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06C" w:rsidRDefault="004D506C" w:rsidP="00CA2FDF">
      <w:pPr>
        <w:jc w:val="center"/>
        <w:rPr>
          <w:rFonts w:ascii="Calibri" w:hAnsi="Calibri"/>
          <w:b/>
          <w:bCs/>
          <w:color w:val="000000" w:themeColor="text1"/>
          <w:sz w:val="32"/>
          <w:szCs w:val="32"/>
        </w:rPr>
      </w:pPr>
      <w:r>
        <w:rPr>
          <w:rFonts w:ascii="Calibri" w:hAnsi="Calibri"/>
          <w:b/>
          <w:bCs/>
          <w:color w:val="000000" w:themeColor="text1"/>
          <w:sz w:val="32"/>
          <w:szCs w:val="32"/>
        </w:rPr>
        <w:t>Spring Conference 2016</w:t>
      </w:r>
    </w:p>
    <w:p w:rsidR="006157B9" w:rsidRPr="004D506C" w:rsidRDefault="006157B9" w:rsidP="006157B9">
      <w:pPr>
        <w:jc w:val="center"/>
        <w:rPr>
          <w:rFonts w:ascii="Calibri" w:hAnsi="Calibri"/>
          <w:b/>
          <w:bCs/>
          <w:color w:val="000000" w:themeColor="text1"/>
          <w:sz w:val="32"/>
          <w:szCs w:val="32"/>
        </w:rPr>
      </w:pPr>
      <w:r w:rsidRPr="004D506C">
        <w:rPr>
          <w:rFonts w:ascii="Calibri" w:hAnsi="Calibri"/>
          <w:b/>
          <w:bCs/>
          <w:color w:val="000000" w:themeColor="text1"/>
          <w:sz w:val="32"/>
          <w:szCs w:val="32"/>
        </w:rPr>
        <w:t>Recent archaeological research in rural settlements in Eastern England</w:t>
      </w:r>
    </w:p>
    <w:p w:rsidR="006157B9" w:rsidRPr="004D506C" w:rsidRDefault="006157B9" w:rsidP="006157B9">
      <w:pPr>
        <w:jc w:val="center"/>
        <w:rPr>
          <w:color w:val="000000" w:themeColor="text1"/>
          <w:sz w:val="32"/>
          <w:szCs w:val="32"/>
        </w:rPr>
      </w:pPr>
      <w:r w:rsidRPr="004D506C">
        <w:rPr>
          <w:rFonts w:ascii="Calibri" w:hAnsi="Calibri"/>
          <w:color w:val="000000" w:themeColor="text1"/>
          <w:sz w:val="32"/>
          <w:szCs w:val="32"/>
        </w:rPr>
        <w:t>University of Lincoln (UK), Friday 29</w:t>
      </w:r>
      <w:r w:rsidRPr="004D506C">
        <w:rPr>
          <w:rFonts w:ascii="Calibri" w:hAnsi="Calibri"/>
          <w:color w:val="000000" w:themeColor="text1"/>
          <w:sz w:val="32"/>
          <w:szCs w:val="32"/>
          <w:vertAlign w:val="superscript"/>
        </w:rPr>
        <w:t>th</w:t>
      </w:r>
      <w:r w:rsidRPr="004D506C">
        <w:rPr>
          <w:rFonts w:ascii="Calibri" w:hAnsi="Calibri"/>
          <w:color w:val="000000" w:themeColor="text1"/>
          <w:sz w:val="32"/>
          <w:szCs w:val="32"/>
        </w:rPr>
        <w:t xml:space="preserve"> April – Sunday 1</w:t>
      </w:r>
      <w:r w:rsidRPr="004D506C">
        <w:rPr>
          <w:rFonts w:ascii="Calibri" w:hAnsi="Calibri"/>
          <w:color w:val="000000" w:themeColor="text1"/>
          <w:sz w:val="32"/>
          <w:szCs w:val="32"/>
          <w:vertAlign w:val="superscript"/>
        </w:rPr>
        <w:t>st</w:t>
      </w:r>
      <w:r w:rsidRPr="004D506C">
        <w:rPr>
          <w:rFonts w:ascii="Calibri" w:hAnsi="Calibri"/>
          <w:color w:val="000000" w:themeColor="text1"/>
          <w:sz w:val="32"/>
          <w:szCs w:val="32"/>
        </w:rPr>
        <w:t xml:space="preserve"> May 2016</w:t>
      </w:r>
    </w:p>
    <w:p w:rsidR="006157B9" w:rsidRDefault="006157B9" w:rsidP="006157B9">
      <w:pPr>
        <w:contextualSpacing/>
        <w:rPr>
          <w:color w:val="000000" w:themeColor="text1"/>
        </w:rPr>
      </w:pPr>
      <w:r>
        <w:rPr>
          <w:rFonts w:ascii="Calibri" w:hAnsi="Calibri"/>
          <w:color w:val="000000" w:themeColor="text1"/>
        </w:rPr>
        <w:t>T</w:t>
      </w:r>
      <w:r w:rsidRPr="00B32831">
        <w:rPr>
          <w:rFonts w:ascii="Calibri" w:hAnsi="Calibri"/>
          <w:color w:val="000000" w:themeColor="text1"/>
        </w:rPr>
        <w:t>he Med</w:t>
      </w:r>
      <w:r>
        <w:rPr>
          <w:rFonts w:ascii="Calibri" w:hAnsi="Calibri"/>
          <w:color w:val="000000" w:themeColor="text1"/>
        </w:rPr>
        <w:t>ieval Settlement Research Group</w:t>
      </w:r>
      <w:r w:rsidRPr="00B32831">
        <w:rPr>
          <w:rFonts w:ascii="Calibri" w:hAnsi="Calibri"/>
          <w:color w:val="000000" w:themeColor="text1"/>
        </w:rPr>
        <w:t xml:space="preserve"> 30</w:t>
      </w:r>
      <w:r w:rsidRPr="00B32831">
        <w:rPr>
          <w:rFonts w:ascii="Calibri" w:hAnsi="Calibri"/>
          <w:color w:val="000000" w:themeColor="text1"/>
          <w:vertAlign w:val="superscript"/>
        </w:rPr>
        <w:t>th</w:t>
      </w:r>
      <w:r w:rsidRPr="00B32831">
        <w:rPr>
          <w:rFonts w:ascii="Calibri" w:hAnsi="Calibri"/>
          <w:color w:val="000000" w:themeColor="text1"/>
        </w:rPr>
        <w:t xml:space="preserve"> anniversary </w:t>
      </w:r>
      <w:r>
        <w:rPr>
          <w:rFonts w:ascii="Calibri" w:hAnsi="Calibri"/>
          <w:color w:val="000000" w:themeColor="text1"/>
        </w:rPr>
        <w:t xml:space="preserve">conference will review </w:t>
      </w:r>
      <w:r w:rsidRPr="00B32831">
        <w:rPr>
          <w:color w:val="000000" w:themeColor="text1"/>
        </w:rPr>
        <w:t xml:space="preserve">recent archaeological investigations in Currently Occupied Rural Settlements (CORS) in eastern England, </w:t>
      </w:r>
      <w:r w:rsidR="00D0235E">
        <w:rPr>
          <w:color w:val="000000" w:themeColor="text1"/>
        </w:rPr>
        <w:t xml:space="preserve">where much exciting and innovative work has recently been carried out. There will be </w:t>
      </w:r>
      <w:r w:rsidRPr="00B32831">
        <w:rPr>
          <w:color w:val="000000" w:themeColor="text1"/>
        </w:rPr>
        <w:t xml:space="preserve">a special focus on the contribution </w:t>
      </w:r>
      <w:r w:rsidR="00A22C3D">
        <w:rPr>
          <w:color w:val="000000" w:themeColor="text1"/>
        </w:rPr>
        <w:t xml:space="preserve">of </w:t>
      </w:r>
      <w:r w:rsidRPr="00B32831">
        <w:rPr>
          <w:color w:val="000000" w:themeColor="text1"/>
        </w:rPr>
        <w:t xml:space="preserve">community projects to the </w:t>
      </w:r>
      <w:r>
        <w:rPr>
          <w:color w:val="000000" w:themeColor="text1"/>
        </w:rPr>
        <w:t xml:space="preserve">academic </w:t>
      </w:r>
      <w:r w:rsidR="00D0235E">
        <w:rPr>
          <w:color w:val="000000" w:themeColor="text1"/>
        </w:rPr>
        <w:t>study of rural settlements:</w:t>
      </w:r>
      <w:r w:rsidRPr="00B32831">
        <w:rPr>
          <w:color w:val="000000" w:themeColor="text1"/>
        </w:rPr>
        <w:t xml:space="preserve"> </w:t>
      </w:r>
      <w:r w:rsidR="00D0235E">
        <w:rPr>
          <w:rFonts w:cs="Arial"/>
        </w:rPr>
        <w:t>c</w:t>
      </w:r>
      <w:r w:rsidRPr="005948A1">
        <w:rPr>
          <w:rFonts w:cs="Arial"/>
        </w:rPr>
        <w:t>ommunity archaeology is increasingly popular across the UK</w:t>
      </w:r>
      <w:r>
        <w:rPr>
          <w:color w:val="000000" w:themeColor="text1"/>
        </w:rPr>
        <w:t xml:space="preserve"> and </w:t>
      </w:r>
      <w:r w:rsidR="00A22C3D">
        <w:rPr>
          <w:color w:val="000000" w:themeColor="text1"/>
        </w:rPr>
        <w:t xml:space="preserve">has made possible </w:t>
      </w:r>
      <w:r w:rsidR="00D0235E">
        <w:rPr>
          <w:color w:val="000000" w:themeColor="text1"/>
        </w:rPr>
        <w:t xml:space="preserve">new discoveries in </w:t>
      </w:r>
      <w:r w:rsidR="00A22C3D">
        <w:rPr>
          <w:color w:val="000000" w:themeColor="text1"/>
        </w:rPr>
        <w:t xml:space="preserve">and around many </w:t>
      </w:r>
      <w:r>
        <w:rPr>
          <w:color w:val="000000" w:themeColor="text1"/>
        </w:rPr>
        <w:t>settlements of medieval origin where people live today.  This focus on non-deserted medieval settlements is also reflected in current scholarly research which recognises that most medieval settlements did not become permanently deserted</w:t>
      </w:r>
      <w:r w:rsidR="00A22C3D">
        <w:rPr>
          <w:color w:val="000000" w:themeColor="text1"/>
        </w:rPr>
        <w:t>,</w:t>
      </w:r>
      <w:r>
        <w:rPr>
          <w:color w:val="000000" w:themeColor="text1"/>
        </w:rPr>
        <w:t xml:space="preserve"> </w:t>
      </w:r>
      <w:r w:rsidR="00A22C3D">
        <w:rPr>
          <w:color w:val="000000" w:themeColor="text1"/>
        </w:rPr>
        <w:t xml:space="preserve">thus </w:t>
      </w:r>
      <w:r>
        <w:rPr>
          <w:color w:val="000000" w:themeColor="text1"/>
        </w:rPr>
        <w:t>encompassing the non-deserted majority is a priority if understanding of the period is to be advanced.</w:t>
      </w:r>
    </w:p>
    <w:p w:rsidR="006157B9" w:rsidRDefault="006157B9" w:rsidP="006157B9">
      <w:pPr>
        <w:contextualSpacing/>
        <w:rPr>
          <w:color w:val="000000" w:themeColor="text1"/>
        </w:rPr>
      </w:pPr>
    </w:p>
    <w:p w:rsidR="006157B9" w:rsidRPr="00B32831" w:rsidRDefault="006157B9" w:rsidP="006157B9">
      <w:pPr>
        <w:contextualSpacing/>
        <w:rPr>
          <w:color w:val="000000" w:themeColor="text1"/>
        </w:rPr>
      </w:pPr>
      <w:r w:rsidRPr="00B32831">
        <w:rPr>
          <w:color w:val="000000" w:themeColor="text1"/>
        </w:rPr>
        <w:t xml:space="preserve">Conference papers from within and beyond academia will span new discoveries made in, and by, rural communities from Essex to Yorkshire </w:t>
      </w:r>
      <w:r>
        <w:rPr>
          <w:color w:val="000000" w:themeColor="text1"/>
        </w:rPr>
        <w:t xml:space="preserve">as well as </w:t>
      </w:r>
      <w:r w:rsidRPr="00B32831">
        <w:rPr>
          <w:color w:val="000000" w:themeColor="text1"/>
        </w:rPr>
        <w:t xml:space="preserve">new </w:t>
      </w:r>
      <w:r>
        <w:rPr>
          <w:color w:val="000000" w:themeColor="text1"/>
        </w:rPr>
        <w:t xml:space="preserve">scholarly </w:t>
      </w:r>
      <w:r w:rsidRPr="00B32831">
        <w:rPr>
          <w:color w:val="000000" w:themeColor="text1"/>
        </w:rPr>
        <w:t xml:space="preserve">research into the origins and development of </w:t>
      </w:r>
      <w:r>
        <w:rPr>
          <w:color w:val="000000" w:themeColor="text1"/>
        </w:rPr>
        <w:t xml:space="preserve">currently occupied </w:t>
      </w:r>
      <w:r w:rsidRPr="00B32831">
        <w:rPr>
          <w:color w:val="000000" w:themeColor="text1"/>
        </w:rPr>
        <w:t>rural settlement</w:t>
      </w:r>
      <w:r>
        <w:rPr>
          <w:color w:val="000000" w:themeColor="text1"/>
        </w:rPr>
        <w:t>s</w:t>
      </w:r>
      <w:r w:rsidRPr="00B32831">
        <w:rPr>
          <w:color w:val="000000" w:themeColor="text1"/>
        </w:rPr>
        <w:t xml:space="preserve"> from the sixth century to the sixteenth.  </w:t>
      </w:r>
      <w:r>
        <w:rPr>
          <w:color w:val="000000" w:themeColor="text1"/>
        </w:rPr>
        <w:t xml:space="preserve">It will also provide an opportunity to consider how the increasing amount of information from rural communities can contribute to scholarly enquiry into the origins, development, decline and revival of medieval rural settlements, reflecting </w:t>
      </w:r>
      <w:r w:rsidRPr="00B32831">
        <w:rPr>
          <w:color w:val="000000" w:themeColor="text1"/>
        </w:rPr>
        <w:t>MSRG</w:t>
      </w:r>
      <w:r>
        <w:rPr>
          <w:color w:val="000000" w:themeColor="text1"/>
        </w:rPr>
        <w:t xml:space="preserve">’s aim </w:t>
      </w:r>
      <w:r w:rsidRPr="00B32831">
        <w:rPr>
          <w:color w:val="000000" w:themeColor="text1"/>
        </w:rPr>
        <w:t xml:space="preserve">to </w:t>
      </w:r>
      <w:r>
        <w:rPr>
          <w:color w:val="000000" w:themeColor="text1"/>
        </w:rPr>
        <w:t xml:space="preserve">advance and </w:t>
      </w:r>
      <w:r w:rsidRPr="00B32831">
        <w:rPr>
          <w:color w:val="000000" w:themeColor="text1"/>
        </w:rPr>
        <w:t xml:space="preserve">promote as widely as possible the study of historic </w:t>
      </w:r>
      <w:r w:rsidRPr="00B32831">
        <w:rPr>
          <w:rFonts w:cs="Helvetica"/>
          <w:color w:val="000000" w:themeColor="text1"/>
          <w:sz w:val="21"/>
          <w:szCs w:val="21"/>
          <w:lang w:val="en"/>
        </w:rPr>
        <w:t>settlements which are home to millions today, and to 90% of the medieval population.</w:t>
      </w:r>
      <w:r>
        <w:rPr>
          <w:rFonts w:cs="Helvetica"/>
          <w:color w:val="000000" w:themeColor="text1"/>
          <w:sz w:val="21"/>
          <w:szCs w:val="21"/>
          <w:lang w:val="en"/>
        </w:rPr>
        <w:t xml:space="preserve"> It is open to anyone with an interest in medieval rural villages, hamlets and farms.</w:t>
      </w:r>
    </w:p>
    <w:p w:rsidR="006157B9" w:rsidRPr="00B32831" w:rsidRDefault="006157B9" w:rsidP="006157B9">
      <w:pPr>
        <w:contextualSpacing/>
        <w:rPr>
          <w:color w:val="000000" w:themeColor="text1"/>
        </w:rPr>
      </w:pPr>
    </w:p>
    <w:p w:rsidR="008571B3" w:rsidRDefault="006157B9" w:rsidP="006157B9">
      <w:pPr>
        <w:rPr>
          <w:color w:val="000000" w:themeColor="text1"/>
        </w:rPr>
      </w:pPr>
      <w:r w:rsidRPr="00B32831">
        <w:rPr>
          <w:color w:val="000000" w:themeColor="text1"/>
        </w:rPr>
        <w:t xml:space="preserve">The </w:t>
      </w:r>
      <w:r>
        <w:rPr>
          <w:color w:val="000000" w:themeColor="text1"/>
        </w:rPr>
        <w:t xml:space="preserve">2016 </w:t>
      </w:r>
      <w:r w:rsidRPr="00B32831">
        <w:rPr>
          <w:color w:val="000000" w:themeColor="text1"/>
        </w:rPr>
        <w:t xml:space="preserve">conference will start on Friday evening with a wine reception at the University of Lincoln and a tour of the historic quarter including the </w:t>
      </w:r>
      <w:r>
        <w:rPr>
          <w:color w:val="000000" w:themeColor="text1"/>
        </w:rPr>
        <w:t xml:space="preserve">magnificent </w:t>
      </w:r>
      <w:r w:rsidRPr="00B32831">
        <w:rPr>
          <w:color w:val="000000" w:themeColor="text1"/>
        </w:rPr>
        <w:t>cathedral (</w:t>
      </w:r>
      <w:r w:rsidR="00793961">
        <w:rPr>
          <w:color w:val="000000" w:themeColor="text1"/>
        </w:rPr>
        <w:t xml:space="preserve">described by </w:t>
      </w:r>
      <w:r w:rsidRPr="00B32831">
        <w:rPr>
          <w:color w:val="000000" w:themeColor="text1"/>
        </w:rPr>
        <w:t xml:space="preserve">William Cobbett </w:t>
      </w:r>
      <w:r w:rsidR="00793961">
        <w:rPr>
          <w:color w:val="000000" w:themeColor="text1"/>
        </w:rPr>
        <w:t xml:space="preserve">as </w:t>
      </w:r>
      <w:r>
        <w:rPr>
          <w:color w:val="000000" w:themeColor="text1"/>
        </w:rPr>
        <w:t>“</w:t>
      </w:r>
      <w:r w:rsidRPr="00B32831">
        <w:rPr>
          <w:color w:val="000000" w:themeColor="text1"/>
        </w:rPr>
        <w:t>the finest building in the whole world</w:t>
      </w:r>
      <w:r>
        <w:rPr>
          <w:color w:val="000000" w:themeColor="text1"/>
        </w:rPr>
        <w:t>”</w:t>
      </w:r>
      <w:r w:rsidRPr="00B32831">
        <w:rPr>
          <w:color w:val="000000" w:themeColor="text1"/>
        </w:rPr>
        <w:t xml:space="preserve">).  Saturday’s full day of papers will be followed by an optional conference dinner, while papers on Sunday morning </w:t>
      </w:r>
      <w:r w:rsidR="009115CC">
        <w:rPr>
          <w:color w:val="000000" w:themeColor="text1"/>
        </w:rPr>
        <w:t xml:space="preserve">will be </w:t>
      </w:r>
      <w:r w:rsidRPr="00B32831">
        <w:rPr>
          <w:color w:val="000000" w:themeColor="text1"/>
        </w:rPr>
        <w:t xml:space="preserve">rounded off with a trip to the </w:t>
      </w:r>
      <w:r>
        <w:rPr>
          <w:color w:val="000000" w:themeColor="text1"/>
        </w:rPr>
        <w:t xml:space="preserve">nearby </w:t>
      </w:r>
      <w:r w:rsidRPr="00B32831">
        <w:rPr>
          <w:color w:val="000000" w:themeColor="text1"/>
        </w:rPr>
        <w:t xml:space="preserve">deserted medieval village of </w:t>
      </w:r>
      <w:proofErr w:type="spellStart"/>
      <w:r w:rsidRPr="00B32831">
        <w:rPr>
          <w:color w:val="000000" w:themeColor="text1"/>
        </w:rPr>
        <w:t>Riseholme</w:t>
      </w:r>
      <w:proofErr w:type="spellEnd"/>
      <w:r w:rsidRPr="00B32831">
        <w:rPr>
          <w:color w:val="000000" w:themeColor="text1"/>
        </w:rPr>
        <w:t xml:space="preserve">, </w:t>
      </w:r>
      <w:r>
        <w:rPr>
          <w:color w:val="000000" w:themeColor="text1"/>
        </w:rPr>
        <w:t xml:space="preserve">iconic as </w:t>
      </w:r>
      <w:r w:rsidRPr="00B32831">
        <w:rPr>
          <w:color w:val="000000" w:themeColor="text1"/>
        </w:rPr>
        <w:t>the first DMV excavation to be published in Medieval Archaeology</w:t>
      </w:r>
      <w:r w:rsidR="00A22C3D">
        <w:rPr>
          <w:color w:val="000000" w:themeColor="text1"/>
        </w:rPr>
        <w:t>,</w:t>
      </w:r>
      <w:r w:rsidRPr="00B32831">
        <w:rPr>
          <w:color w:val="000000" w:themeColor="text1"/>
        </w:rPr>
        <w:t xml:space="preserve"> whose future may hold exciting possibilities.</w:t>
      </w:r>
      <w:r>
        <w:rPr>
          <w:color w:val="000000" w:themeColor="text1"/>
        </w:rPr>
        <w:t xml:space="preserve">  The conference will thus encompass medieval settlements deserted and inhabited, urban and rural.</w:t>
      </w:r>
    </w:p>
    <w:p w:rsidR="008571B3" w:rsidRPr="003178C8" w:rsidRDefault="003178C8" w:rsidP="003178C8">
      <w:pPr>
        <w:jc w:val="center"/>
        <w:rPr>
          <w:b/>
          <w:color w:val="000000" w:themeColor="text1"/>
          <w:sz w:val="28"/>
          <w:szCs w:val="28"/>
        </w:rPr>
      </w:pPr>
      <w:r w:rsidRPr="003178C8">
        <w:rPr>
          <w:b/>
          <w:color w:val="000000" w:themeColor="text1"/>
          <w:sz w:val="28"/>
          <w:szCs w:val="28"/>
        </w:rPr>
        <w:t>Programme</w:t>
      </w:r>
    </w:p>
    <w:tbl>
      <w:tblPr>
        <w:tblpPr w:leftFromText="181" w:rightFromText="181" w:vertAnchor="text" w:horzAnchor="margin" w:tblpY="1"/>
        <w:tblW w:w="8789" w:type="dxa"/>
        <w:tblLook w:val="04A0" w:firstRow="1" w:lastRow="0" w:firstColumn="1" w:lastColumn="0" w:noHBand="0" w:noVBand="1"/>
      </w:tblPr>
      <w:tblGrid>
        <w:gridCol w:w="1419"/>
        <w:gridCol w:w="7370"/>
      </w:tblGrid>
      <w:tr w:rsidR="008571B3" w:rsidRPr="00370B98" w:rsidTr="00DE7B44">
        <w:trPr>
          <w:trHeight w:val="300"/>
        </w:trPr>
        <w:tc>
          <w:tcPr>
            <w:tcW w:w="8789" w:type="dxa"/>
            <w:gridSpan w:val="2"/>
            <w:tcBorders>
              <w:top w:val="nil"/>
              <w:left w:val="nil"/>
              <w:bottom w:val="nil"/>
              <w:right w:val="nil"/>
            </w:tcBorders>
            <w:shd w:val="clear" w:color="auto" w:fill="auto"/>
            <w:noWrap/>
          </w:tcPr>
          <w:p w:rsidR="008571B3" w:rsidRDefault="008571B3" w:rsidP="0090710D">
            <w:pPr>
              <w:spacing w:after="0" w:line="240" w:lineRule="auto"/>
              <w:jc w:val="center"/>
              <w:rPr>
                <w:rFonts w:ascii="Calibri" w:eastAsia="Times New Roman" w:hAnsi="Calibri" w:cs="Times New Roman"/>
                <w:b/>
                <w:color w:val="000000"/>
                <w:lang w:eastAsia="en-GB"/>
              </w:rPr>
            </w:pPr>
            <w:r>
              <w:rPr>
                <w:rFonts w:ascii="Calibri" w:eastAsia="Times New Roman" w:hAnsi="Calibri" w:cs="Times New Roman"/>
                <w:b/>
                <w:color w:val="000000"/>
                <w:lang w:eastAsia="en-GB"/>
              </w:rPr>
              <w:t>Friday April 29</w:t>
            </w:r>
            <w:r w:rsidRPr="006157B9">
              <w:rPr>
                <w:rFonts w:ascii="Calibri" w:eastAsia="Times New Roman" w:hAnsi="Calibri" w:cs="Times New Roman"/>
                <w:b/>
                <w:color w:val="000000"/>
                <w:vertAlign w:val="superscript"/>
                <w:lang w:eastAsia="en-GB"/>
              </w:rPr>
              <w:t>th</w:t>
            </w:r>
            <w:r w:rsidRPr="006157B9">
              <w:rPr>
                <w:rFonts w:ascii="Calibri" w:eastAsia="Times New Roman" w:hAnsi="Calibri" w:cs="Times New Roman"/>
                <w:b/>
                <w:color w:val="000000"/>
                <w:lang w:eastAsia="en-GB"/>
              </w:rPr>
              <w:t xml:space="preserve"> 2016</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18:00-20:00</w:t>
            </w:r>
          </w:p>
        </w:tc>
        <w:tc>
          <w:tcPr>
            <w:tcW w:w="7370"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Wine reception followed by walking tour of historic Lincoln</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p>
        </w:tc>
        <w:tc>
          <w:tcPr>
            <w:tcW w:w="7370" w:type="dxa"/>
            <w:tcBorders>
              <w:top w:val="nil"/>
              <w:left w:val="nil"/>
              <w:bottom w:val="nil"/>
              <w:right w:val="nil"/>
            </w:tcBorders>
            <w:shd w:val="clear" w:color="auto" w:fill="auto"/>
            <w:noWrap/>
          </w:tcPr>
          <w:p w:rsidR="0090710D" w:rsidRPr="006157B9" w:rsidRDefault="0090710D" w:rsidP="0090710D">
            <w:pPr>
              <w:spacing w:after="0" w:line="240" w:lineRule="auto"/>
              <w:jc w:val="center"/>
              <w:rPr>
                <w:rFonts w:ascii="Calibri" w:eastAsia="Times New Roman" w:hAnsi="Calibri" w:cs="Times New Roman"/>
                <w:b/>
                <w:color w:val="000000"/>
                <w:lang w:eastAsia="en-GB"/>
              </w:rPr>
            </w:pPr>
          </w:p>
        </w:tc>
      </w:tr>
      <w:tr w:rsidR="008571B3" w:rsidRPr="00370B98" w:rsidTr="00DE7B44">
        <w:trPr>
          <w:trHeight w:val="300"/>
        </w:trPr>
        <w:tc>
          <w:tcPr>
            <w:tcW w:w="8789" w:type="dxa"/>
            <w:gridSpan w:val="2"/>
            <w:tcBorders>
              <w:top w:val="nil"/>
              <w:left w:val="nil"/>
              <w:bottom w:val="nil"/>
              <w:right w:val="nil"/>
            </w:tcBorders>
            <w:shd w:val="clear" w:color="auto" w:fill="auto"/>
            <w:noWrap/>
          </w:tcPr>
          <w:p w:rsidR="008571B3" w:rsidRPr="006157B9" w:rsidRDefault="008571B3" w:rsidP="0090710D">
            <w:pPr>
              <w:spacing w:after="0" w:line="240" w:lineRule="auto"/>
              <w:jc w:val="center"/>
              <w:rPr>
                <w:rFonts w:ascii="Calibri" w:eastAsia="Times New Roman" w:hAnsi="Calibri" w:cs="Times New Roman"/>
                <w:b/>
                <w:color w:val="000000"/>
                <w:lang w:eastAsia="en-GB"/>
              </w:rPr>
            </w:pPr>
            <w:r w:rsidRPr="006157B9">
              <w:rPr>
                <w:rFonts w:ascii="Calibri" w:eastAsia="Times New Roman" w:hAnsi="Calibri" w:cs="Times New Roman"/>
                <w:b/>
                <w:color w:val="000000"/>
                <w:lang w:eastAsia="en-GB"/>
              </w:rPr>
              <w:t>Saturday April 30</w:t>
            </w:r>
            <w:r w:rsidRPr="006157B9">
              <w:rPr>
                <w:rFonts w:ascii="Calibri" w:eastAsia="Times New Roman" w:hAnsi="Calibri" w:cs="Times New Roman"/>
                <w:b/>
                <w:color w:val="000000"/>
                <w:vertAlign w:val="superscript"/>
                <w:lang w:eastAsia="en-GB"/>
              </w:rPr>
              <w:t>th</w:t>
            </w:r>
            <w:r w:rsidRPr="006157B9">
              <w:rPr>
                <w:rFonts w:ascii="Calibri" w:eastAsia="Times New Roman" w:hAnsi="Calibri" w:cs="Times New Roman"/>
                <w:b/>
                <w:color w:val="000000"/>
                <w:lang w:eastAsia="en-GB"/>
              </w:rPr>
              <w:t xml:space="preserve"> 2016</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9:00-9:15</w:t>
            </w:r>
          </w:p>
        </w:tc>
        <w:tc>
          <w:tcPr>
            <w:tcW w:w="7370"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sidRPr="004B4F47">
              <w:rPr>
                <w:rFonts w:ascii="Calibri" w:eastAsia="Times New Roman" w:hAnsi="Calibri" w:cs="Times New Roman"/>
                <w:color w:val="000000"/>
                <w:lang w:eastAsia="en-GB"/>
              </w:rPr>
              <w:t>Registration</w:t>
            </w:r>
            <w:r>
              <w:rPr>
                <w:rFonts w:ascii="Calibri" w:eastAsia="Times New Roman" w:hAnsi="Calibri" w:cs="Times New Roman"/>
                <w:color w:val="000000"/>
                <w:lang w:eastAsia="en-GB"/>
              </w:rPr>
              <w:t xml:space="preserve"> </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9:15-9:30</w:t>
            </w:r>
          </w:p>
        </w:tc>
        <w:tc>
          <w:tcPr>
            <w:tcW w:w="7370"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Welcome and Introduction</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9:30-10:00</w:t>
            </w:r>
          </w:p>
        </w:tc>
        <w:tc>
          <w:tcPr>
            <w:tcW w:w="7370"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Janet Morris and Ma</w:t>
            </w:r>
            <w:r w:rsidRPr="004B4F47">
              <w:rPr>
                <w:rFonts w:ascii="Calibri" w:eastAsia="Times New Roman" w:hAnsi="Calibri" w:cs="Times New Roman"/>
                <w:color w:val="000000"/>
                <w:lang w:eastAsia="en-GB"/>
              </w:rPr>
              <w:t xml:space="preserve">thew Morris (University of Leicester Archaeology Service) - </w:t>
            </w:r>
            <w:r w:rsidRPr="005961AE">
              <w:rPr>
                <w:rFonts w:ascii="Calibri" w:eastAsia="Times New Roman" w:hAnsi="Calibri" w:cs="Times New Roman"/>
                <w:color w:val="000000" w:themeColor="text1"/>
                <w:lang w:eastAsia="en-GB"/>
              </w:rPr>
              <w:t xml:space="preserve">Community test pit excavations in West Wickham </w:t>
            </w:r>
            <w:r w:rsidRPr="004B4F47">
              <w:rPr>
                <w:rFonts w:ascii="Calibri" w:eastAsia="Times New Roman" w:hAnsi="Calibri" w:cs="Times New Roman"/>
                <w:color w:val="000000"/>
                <w:lang w:eastAsia="en-GB"/>
              </w:rPr>
              <w:t>(</w:t>
            </w:r>
            <w:proofErr w:type="spellStart"/>
            <w:r w:rsidRPr="004B4F47">
              <w:rPr>
                <w:rFonts w:ascii="Calibri" w:eastAsia="Times New Roman" w:hAnsi="Calibri" w:cs="Times New Roman"/>
                <w:color w:val="000000"/>
                <w:lang w:eastAsia="en-GB"/>
              </w:rPr>
              <w:t>Cambs</w:t>
            </w:r>
            <w:proofErr w:type="spellEnd"/>
            <w:r w:rsidRPr="004B4F47">
              <w:rPr>
                <w:rFonts w:ascii="Calibri" w:eastAsia="Times New Roman" w:hAnsi="Calibri" w:cs="Times New Roman"/>
                <w:color w:val="000000"/>
                <w:lang w:eastAsia="en-GB"/>
              </w:rPr>
              <w:t>)</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10:00-10:30</w:t>
            </w:r>
          </w:p>
        </w:tc>
        <w:tc>
          <w:tcPr>
            <w:tcW w:w="7370" w:type="dxa"/>
            <w:tcBorders>
              <w:top w:val="nil"/>
              <w:left w:val="nil"/>
              <w:bottom w:val="nil"/>
              <w:right w:val="nil"/>
            </w:tcBorders>
            <w:shd w:val="clear" w:color="auto" w:fill="auto"/>
            <w:noWrap/>
          </w:tcPr>
          <w:p w:rsidR="0090710D" w:rsidRPr="00BD2147" w:rsidRDefault="00BD2147" w:rsidP="00BD2147">
            <w:pPr>
              <w:spacing w:after="0"/>
              <w:rPr>
                <w:rFonts w:eastAsia="Times New Roman"/>
                <w:color w:val="000000"/>
                <w:szCs w:val="24"/>
                <w:lang w:eastAsia="en-GB"/>
              </w:rPr>
            </w:pPr>
            <w:r w:rsidRPr="004B4F47">
              <w:rPr>
                <w:rFonts w:ascii="Calibri" w:eastAsia="Times New Roman" w:hAnsi="Calibri" w:cs="Times New Roman"/>
                <w:color w:val="000000"/>
                <w:lang w:eastAsia="en-GB"/>
              </w:rPr>
              <w:t xml:space="preserve">Gil Burleigh </w:t>
            </w:r>
            <w:r>
              <w:rPr>
                <w:rFonts w:ascii="Calibri" w:eastAsia="Times New Roman" w:hAnsi="Calibri" w:cs="Times New Roman"/>
                <w:color w:val="000000"/>
                <w:lang w:eastAsia="en-GB"/>
              </w:rPr>
              <w:t>(</w:t>
            </w:r>
            <w:r>
              <w:rPr>
                <w:rFonts w:ascii="Calibri" w:eastAsia="Times New Roman" w:hAnsi="Calibri"/>
                <w:color w:val="000000"/>
              </w:rPr>
              <w:t xml:space="preserve">North Hertfordshire Archaeological Society) </w:t>
            </w:r>
            <w:r>
              <w:rPr>
                <w:rFonts w:ascii="Calibri" w:eastAsia="Times New Roman" w:hAnsi="Calibri" w:cs="Times New Roman"/>
                <w:color w:val="000000"/>
                <w:lang w:eastAsia="en-GB"/>
              </w:rPr>
              <w:t>and Helen Hofton (</w:t>
            </w:r>
            <w:proofErr w:type="spellStart"/>
            <w:r>
              <w:rPr>
                <w:rFonts w:ascii="Calibri" w:eastAsia="Times New Roman" w:hAnsi="Calibri" w:cs="Times New Roman"/>
                <w:color w:val="000000"/>
                <w:lang w:eastAsia="en-GB"/>
              </w:rPr>
              <w:t>Pirton</w:t>
            </w:r>
            <w:proofErr w:type="spellEnd"/>
            <w:r>
              <w:rPr>
                <w:rFonts w:ascii="Calibri" w:eastAsia="Times New Roman" w:hAnsi="Calibri" w:cs="Times New Roman"/>
                <w:color w:val="000000"/>
                <w:lang w:eastAsia="en-GB"/>
              </w:rPr>
              <w:t xml:space="preserve"> Local History Group) -</w:t>
            </w:r>
            <w:r w:rsidRPr="005113F6">
              <w:rPr>
                <w:rFonts w:eastAsia="Times New Roman"/>
                <w:color w:val="000000"/>
                <w:szCs w:val="24"/>
                <w:lang w:eastAsia="en-GB"/>
              </w:rPr>
              <w:t xml:space="preserve">115 tons of history: the results of test pitting and </w:t>
            </w:r>
            <w:r w:rsidRPr="005113F6">
              <w:rPr>
                <w:rFonts w:eastAsia="Times New Roman"/>
                <w:color w:val="000000"/>
                <w:szCs w:val="24"/>
                <w:lang w:eastAsia="en-GB"/>
              </w:rPr>
              <w:lastRenderedPageBreak/>
              <w:t xml:space="preserve">other investigations in </w:t>
            </w:r>
            <w:proofErr w:type="spellStart"/>
            <w:r w:rsidRPr="005113F6">
              <w:rPr>
                <w:rFonts w:eastAsia="Times New Roman"/>
                <w:color w:val="000000"/>
                <w:szCs w:val="24"/>
                <w:lang w:eastAsia="en-GB"/>
              </w:rPr>
              <w:t>Pirton</w:t>
            </w:r>
            <w:proofErr w:type="spellEnd"/>
            <w:r w:rsidRPr="005113F6">
              <w:rPr>
                <w:rFonts w:eastAsia="Times New Roman"/>
                <w:color w:val="000000"/>
                <w:szCs w:val="24"/>
                <w:lang w:eastAsia="en-GB"/>
              </w:rPr>
              <w:t xml:space="preserve">, Herts. Followed by </w:t>
            </w:r>
            <w:proofErr w:type="spellStart"/>
            <w:r w:rsidRPr="005113F6">
              <w:rPr>
                <w:rFonts w:eastAsia="Times New Roman"/>
                <w:color w:val="000000"/>
                <w:szCs w:val="24"/>
                <w:lang w:eastAsia="en-GB"/>
              </w:rPr>
              <w:t>Pirton</w:t>
            </w:r>
            <w:proofErr w:type="spellEnd"/>
            <w:r>
              <w:rPr>
                <w:rFonts w:eastAsia="Times New Roman"/>
                <w:color w:val="000000"/>
                <w:szCs w:val="24"/>
                <w:lang w:eastAsia="en-GB"/>
              </w:rPr>
              <w:t>, Herts. Timber-framed Buildings</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lastRenderedPageBreak/>
              <w:t>10:30-11:00</w:t>
            </w:r>
          </w:p>
        </w:tc>
        <w:tc>
          <w:tcPr>
            <w:tcW w:w="7370"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sidRPr="004334E3">
              <w:rPr>
                <w:rFonts w:ascii="Calibri" w:eastAsia="Times New Roman" w:hAnsi="Calibri" w:cs="Times New Roman"/>
                <w:color w:val="000000" w:themeColor="text1"/>
                <w:lang w:eastAsia="en-GB"/>
              </w:rPr>
              <w:t>Rosemary Culkin</w:t>
            </w:r>
            <w:r w:rsidR="00BD2147">
              <w:rPr>
                <w:rFonts w:ascii="Calibri" w:eastAsia="Times New Roman" w:hAnsi="Calibri" w:cs="Times New Roman"/>
                <w:color w:val="000000" w:themeColor="text1"/>
                <w:lang w:eastAsia="en-GB"/>
              </w:rPr>
              <w:t xml:space="preserve"> (Great Bowden Heritage &amp; Archaeology)</w:t>
            </w:r>
            <w:r w:rsidRPr="004334E3">
              <w:rPr>
                <w:rFonts w:ascii="Calibri" w:eastAsia="Times New Roman" w:hAnsi="Calibri" w:cs="Times New Roman"/>
                <w:color w:val="000000" w:themeColor="text1"/>
                <w:lang w:eastAsia="en-GB"/>
              </w:rPr>
              <w:t xml:space="preserve"> - Great Bowden’s hidden past  (</w:t>
            </w:r>
            <w:proofErr w:type="spellStart"/>
            <w:r w:rsidRPr="004334E3">
              <w:rPr>
                <w:rFonts w:ascii="Calibri" w:eastAsia="Times New Roman" w:hAnsi="Calibri" w:cs="Times New Roman"/>
                <w:color w:val="000000" w:themeColor="text1"/>
                <w:lang w:eastAsia="en-GB"/>
              </w:rPr>
              <w:t>Leics</w:t>
            </w:r>
            <w:proofErr w:type="spellEnd"/>
            <w:r w:rsidRPr="004334E3">
              <w:rPr>
                <w:rFonts w:ascii="Calibri" w:eastAsia="Times New Roman" w:hAnsi="Calibri" w:cs="Times New Roman"/>
                <w:color w:val="000000" w:themeColor="text1"/>
                <w:lang w:eastAsia="en-GB"/>
              </w:rPr>
              <w:t>)</w:t>
            </w:r>
          </w:p>
        </w:tc>
      </w:tr>
      <w:tr w:rsidR="0090710D" w:rsidRPr="00370B98" w:rsidTr="0090710D">
        <w:trPr>
          <w:trHeight w:val="300"/>
        </w:trPr>
        <w:tc>
          <w:tcPr>
            <w:tcW w:w="1419" w:type="dxa"/>
            <w:tcBorders>
              <w:top w:val="nil"/>
              <w:left w:val="nil"/>
              <w:bottom w:val="nil"/>
              <w:right w:val="nil"/>
            </w:tcBorders>
            <w:shd w:val="clear" w:color="auto" w:fill="auto"/>
            <w:noWrap/>
            <w:hideMark/>
          </w:tcPr>
          <w:p w:rsidR="0090710D" w:rsidRPr="00DB1358" w:rsidRDefault="0090710D" w:rsidP="0090710D">
            <w:pPr>
              <w:spacing w:after="0" w:line="240" w:lineRule="auto"/>
              <w:rPr>
                <w:rFonts w:ascii="Calibri" w:eastAsia="Times New Roman" w:hAnsi="Calibri" w:cs="Times New Roman"/>
                <w:color w:val="000000"/>
                <w:highlight w:val="yellow"/>
                <w:lang w:eastAsia="en-GB"/>
              </w:rPr>
            </w:pPr>
            <w:r>
              <w:rPr>
                <w:rFonts w:ascii="Calibri" w:eastAsia="Times New Roman" w:hAnsi="Calibri" w:cs="Times New Roman"/>
                <w:color w:val="000000"/>
                <w:highlight w:val="yellow"/>
                <w:lang w:eastAsia="en-GB"/>
              </w:rPr>
              <w:t>11:00-11:3</w:t>
            </w:r>
            <w:r w:rsidRPr="00DB1358">
              <w:rPr>
                <w:rFonts w:ascii="Calibri" w:eastAsia="Times New Roman" w:hAnsi="Calibri" w:cs="Times New Roman"/>
                <w:color w:val="000000"/>
                <w:highlight w:val="yellow"/>
                <w:lang w:eastAsia="en-GB"/>
              </w:rPr>
              <w:t>0</w:t>
            </w:r>
          </w:p>
        </w:tc>
        <w:tc>
          <w:tcPr>
            <w:tcW w:w="7370" w:type="dxa"/>
            <w:tcBorders>
              <w:top w:val="nil"/>
              <w:left w:val="nil"/>
              <w:bottom w:val="nil"/>
              <w:right w:val="nil"/>
            </w:tcBorders>
            <w:shd w:val="clear" w:color="auto" w:fill="auto"/>
            <w:noWrap/>
            <w:hideMark/>
          </w:tcPr>
          <w:p w:rsidR="0090710D" w:rsidRPr="00DB1358" w:rsidRDefault="00EC65AB" w:rsidP="0090710D">
            <w:pPr>
              <w:spacing w:after="0" w:line="240" w:lineRule="auto"/>
              <w:rPr>
                <w:rFonts w:ascii="Calibri" w:eastAsia="Times New Roman" w:hAnsi="Calibri" w:cs="Times New Roman"/>
                <w:color w:val="000000" w:themeColor="text1"/>
                <w:highlight w:val="yellow"/>
                <w:lang w:eastAsia="en-GB"/>
              </w:rPr>
            </w:pPr>
            <w:r>
              <w:rPr>
                <w:rFonts w:ascii="Calibri" w:eastAsia="Times New Roman" w:hAnsi="Calibri" w:cs="Times New Roman"/>
                <w:color w:val="000000" w:themeColor="text1"/>
                <w:highlight w:val="yellow"/>
                <w:lang w:eastAsia="en-GB"/>
              </w:rPr>
              <w:t>BREAK - T</w:t>
            </w:r>
            <w:r w:rsidR="0090710D" w:rsidRPr="00DB1358">
              <w:rPr>
                <w:rFonts w:ascii="Calibri" w:eastAsia="Times New Roman" w:hAnsi="Calibri" w:cs="Times New Roman"/>
                <w:color w:val="000000" w:themeColor="text1"/>
                <w:highlight w:val="yellow"/>
                <w:lang w:eastAsia="en-GB"/>
              </w:rPr>
              <w:t>ea and coffee</w:t>
            </w:r>
          </w:p>
        </w:tc>
      </w:tr>
      <w:tr w:rsidR="0090710D" w:rsidRPr="00370B98" w:rsidTr="0090710D">
        <w:trPr>
          <w:trHeight w:val="300"/>
        </w:trPr>
        <w:tc>
          <w:tcPr>
            <w:tcW w:w="1419"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11:30-12:0</w:t>
            </w:r>
            <w:r w:rsidRPr="004B4F47">
              <w:rPr>
                <w:rFonts w:ascii="Calibri" w:eastAsia="Times New Roman" w:hAnsi="Calibri" w:cs="Times New Roman"/>
                <w:color w:val="000000"/>
                <w:lang w:eastAsia="en-GB"/>
              </w:rPr>
              <w:t>0</w:t>
            </w:r>
          </w:p>
        </w:tc>
        <w:tc>
          <w:tcPr>
            <w:tcW w:w="7370"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sidRPr="004B4F47">
              <w:rPr>
                <w:rFonts w:ascii="Calibri" w:eastAsia="Times New Roman" w:hAnsi="Calibri" w:cs="Times New Roman"/>
                <w:color w:val="000000"/>
                <w:lang w:eastAsia="en-GB"/>
              </w:rPr>
              <w:t>Michael S</w:t>
            </w:r>
            <w:r>
              <w:rPr>
                <w:rFonts w:ascii="Calibri" w:eastAsia="Times New Roman" w:hAnsi="Calibri" w:cs="Times New Roman"/>
                <w:color w:val="000000"/>
                <w:lang w:eastAsia="en-GB"/>
              </w:rPr>
              <w:t>outhall</w:t>
            </w:r>
            <w:r w:rsidR="00BD2147">
              <w:rPr>
                <w:rFonts w:ascii="Calibri" w:eastAsia="Times New Roman" w:hAnsi="Calibri" w:cs="Times New Roman"/>
                <w:color w:val="000000"/>
                <w:lang w:eastAsia="en-GB"/>
              </w:rPr>
              <w:t xml:space="preserve"> (</w:t>
            </w:r>
            <w:proofErr w:type="spellStart"/>
            <w:r w:rsidR="00BD2147">
              <w:rPr>
                <w:rFonts w:ascii="Calibri" w:eastAsia="Times New Roman" w:hAnsi="Calibri" w:cs="Times New Roman"/>
                <w:color w:val="000000"/>
                <w:lang w:eastAsia="en-GB"/>
              </w:rPr>
              <w:t>Lutterworth</w:t>
            </w:r>
            <w:proofErr w:type="spellEnd"/>
            <w:r w:rsidR="00BD2147">
              <w:rPr>
                <w:rFonts w:ascii="Calibri" w:eastAsia="Times New Roman" w:hAnsi="Calibri" w:cs="Times New Roman"/>
                <w:color w:val="000000"/>
                <w:lang w:eastAsia="en-GB"/>
              </w:rPr>
              <w:t xml:space="preserve"> Fieldworkers and Rugby Archaeological Society)</w:t>
            </w:r>
            <w:r>
              <w:rPr>
                <w:rFonts w:ascii="Calibri" w:eastAsia="Times New Roman" w:hAnsi="Calibri" w:cs="Times New Roman"/>
                <w:color w:val="000000"/>
                <w:lang w:eastAsia="en-GB"/>
              </w:rPr>
              <w:t xml:space="preserve"> -– </w:t>
            </w:r>
            <w:r w:rsidRPr="00BD2147">
              <w:rPr>
                <w:rFonts w:ascii="Calibri" w:eastAsia="Times New Roman" w:hAnsi="Calibri" w:cs="Times New Roman"/>
                <w:lang w:eastAsia="en-GB"/>
              </w:rPr>
              <w:t xml:space="preserve">The results of recent community archaeological fieldwork in </w:t>
            </w:r>
            <w:proofErr w:type="spellStart"/>
            <w:r w:rsidRPr="00BD2147">
              <w:rPr>
                <w:rFonts w:ascii="Calibri" w:eastAsia="Times New Roman" w:hAnsi="Calibri" w:cs="Times New Roman"/>
                <w:lang w:eastAsia="en-GB"/>
              </w:rPr>
              <w:t>Lutterworth</w:t>
            </w:r>
            <w:proofErr w:type="spellEnd"/>
            <w:r w:rsidRPr="00BD2147">
              <w:rPr>
                <w:rFonts w:ascii="Calibri" w:eastAsia="Times New Roman" w:hAnsi="Calibri" w:cs="Times New Roman"/>
                <w:lang w:eastAsia="en-GB"/>
              </w:rPr>
              <w:t xml:space="preserve"> </w:t>
            </w:r>
            <w:r>
              <w:rPr>
                <w:rFonts w:ascii="Calibri" w:eastAsia="Times New Roman" w:hAnsi="Calibri" w:cs="Times New Roman"/>
                <w:color w:val="000000"/>
                <w:lang w:eastAsia="en-GB"/>
              </w:rPr>
              <w:t>(</w:t>
            </w:r>
            <w:proofErr w:type="spellStart"/>
            <w:r>
              <w:rPr>
                <w:rFonts w:ascii="Calibri" w:eastAsia="Times New Roman" w:hAnsi="Calibri" w:cs="Times New Roman"/>
                <w:color w:val="000000"/>
                <w:lang w:eastAsia="en-GB"/>
              </w:rPr>
              <w:t>Leics</w:t>
            </w:r>
            <w:proofErr w:type="spellEnd"/>
            <w:r>
              <w:rPr>
                <w:rFonts w:ascii="Calibri" w:eastAsia="Times New Roman" w:hAnsi="Calibri" w:cs="Times New Roman"/>
                <w:color w:val="000000"/>
                <w:lang w:eastAsia="en-GB"/>
              </w:rPr>
              <w:t>)</w:t>
            </w:r>
          </w:p>
        </w:tc>
      </w:tr>
      <w:tr w:rsidR="0090710D" w:rsidRPr="00370B98" w:rsidTr="0090710D">
        <w:trPr>
          <w:trHeight w:val="300"/>
        </w:trPr>
        <w:tc>
          <w:tcPr>
            <w:tcW w:w="1419"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12:00-12:3</w:t>
            </w:r>
            <w:r w:rsidRPr="004B4F47">
              <w:rPr>
                <w:rFonts w:ascii="Calibri" w:eastAsia="Times New Roman" w:hAnsi="Calibri" w:cs="Times New Roman"/>
                <w:color w:val="000000"/>
                <w:lang w:eastAsia="en-GB"/>
              </w:rPr>
              <w:t>0</w:t>
            </w:r>
          </w:p>
        </w:tc>
        <w:tc>
          <w:tcPr>
            <w:tcW w:w="7370"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sidRPr="004B4F47">
              <w:rPr>
                <w:rFonts w:ascii="Calibri" w:eastAsia="Times New Roman" w:hAnsi="Calibri" w:cs="Times New Roman"/>
                <w:color w:val="000000"/>
                <w:lang w:eastAsia="en-GB"/>
              </w:rPr>
              <w:t xml:space="preserve">Peter Allen </w:t>
            </w:r>
            <w:r w:rsidR="00BD2147">
              <w:rPr>
                <w:rFonts w:ascii="Calibri" w:eastAsia="Times New Roman" w:hAnsi="Calibri" w:cs="Times New Roman"/>
                <w:color w:val="000000"/>
                <w:lang w:eastAsia="en-GB"/>
              </w:rPr>
              <w:t>(Bingham Heritage Trails Association)</w:t>
            </w:r>
            <w:r w:rsidRPr="004B4F47">
              <w:rPr>
                <w:rFonts w:ascii="Calibri" w:eastAsia="Times New Roman" w:hAnsi="Calibri" w:cs="Times New Roman"/>
                <w:color w:val="000000"/>
                <w:lang w:eastAsia="en-GB"/>
              </w:rPr>
              <w:t xml:space="preserve">– </w:t>
            </w:r>
            <w:r>
              <w:rPr>
                <w:rFonts w:eastAsia="Times New Roman"/>
                <w:i/>
                <w:iCs/>
              </w:rPr>
              <w:t xml:space="preserve"> </w:t>
            </w:r>
            <w:r w:rsidR="00BD2147" w:rsidRPr="001002D2">
              <w:rPr>
                <w:rFonts w:ascii="Calibri" w:eastAsia="Times New Roman" w:hAnsi="Calibri" w:cs="Times New Roman"/>
                <w:lang w:eastAsia="en-GB"/>
              </w:rPr>
              <w:t xml:space="preserve"> The results of recent community archaeological fieldwork in Bingham </w:t>
            </w:r>
            <w:r w:rsidR="00BD2147">
              <w:rPr>
                <w:rFonts w:eastAsia="Times New Roman" w:cs="Times New Roman"/>
                <w:color w:val="000000"/>
                <w:lang w:eastAsia="en-GB"/>
              </w:rPr>
              <w:t>(</w:t>
            </w:r>
            <w:proofErr w:type="spellStart"/>
            <w:r w:rsidR="00BD2147">
              <w:rPr>
                <w:rFonts w:eastAsia="Times New Roman" w:cs="Times New Roman"/>
                <w:color w:val="000000"/>
                <w:lang w:eastAsia="en-GB"/>
              </w:rPr>
              <w:t>Notts</w:t>
            </w:r>
            <w:proofErr w:type="spellEnd"/>
            <w:r w:rsidR="00BD2147">
              <w:rPr>
                <w:rFonts w:eastAsia="Times New Roman" w:cs="Times New Roman"/>
                <w:color w:val="000000"/>
                <w:lang w:eastAsia="en-GB"/>
              </w:rPr>
              <w:t>)</w:t>
            </w:r>
          </w:p>
        </w:tc>
      </w:tr>
      <w:tr w:rsidR="0090710D" w:rsidRPr="00370B98" w:rsidTr="0090710D">
        <w:trPr>
          <w:trHeight w:val="300"/>
        </w:trPr>
        <w:tc>
          <w:tcPr>
            <w:tcW w:w="1419"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12:30-13:0</w:t>
            </w:r>
            <w:r w:rsidRPr="004B4F47">
              <w:rPr>
                <w:rFonts w:ascii="Calibri" w:eastAsia="Times New Roman" w:hAnsi="Calibri" w:cs="Times New Roman"/>
                <w:color w:val="000000"/>
                <w:lang w:eastAsia="en-GB"/>
              </w:rPr>
              <w:t>0</w:t>
            </w:r>
          </w:p>
        </w:tc>
        <w:tc>
          <w:tcPr>
            <w:tcW w:w="7370" w:type="dxa"/>
            <w:tcBorders>
              <w:top w:val="nil"/>
              <w:left w:val="nil"/>
              <w:bottom w:val="nil"/>
              <w:right w:val="nil"/>
            </w:tcBorders>
            <w:shd w:val="clear" w:color="auto" w:fill="auto"/>
            <w:noWrap/>
          </w:tcPr>
          <w:p w:rsidR="0090710D" w:rsidRPr="00BD2147" w:rsidRDefault="00BD2147" w:rsidP="00BD2147">
            <w:pPr>
              <w:spacing w:after="0"/>
            </w:pPr>
            <w:r w:rsidRPr="0023416E">
              <w:t>Peter Denison-Edson</w:t>
            </w:r>
            <w:r>
              <w:t xml:space="preserve"> (</w:t>
            </w:r>
            <w:proofErr w:type="spellStart"/>
            <w:r>
              <w:t>Swaledale</w:t>
            </w:r>
            <w:proofErr w:type="spellEnd"/>
            <w:r>
              <w:t xml:space="preserve"> and </w:t>
            </w:r>
            <w:proofErr w:type="spellStart"/>
            <w:r>
              <w:t>Arkengarthdale</w:t>
            </w:r>
            <w:proofErr w:type="spellEnd"/>
            <w:r>
              <w:t xml:space="preserve"> Archaeology Group)</w:t>
            </w:r>
            <w:r w:rsidRPr="0023416E">
              <w:t xml:space="preserve"> and Alan Mills</w:t>
            </w:r>
            <w:r>
              <w:t xml:space="preserve"> (</w:t>
            </w:r>
            <w:proofErr w:type="spellStart"/>
            <w:r>
              <w:t>Swaledale</w:t>
            </w:r>
            <w:proofErr w:type="spellEnd"/>
            <w:r>
              <w:t xml:space="preserve"> and </w:t>
            </w:r>
            <w:proofErr w:type="spellStart"/>
            <w:r>
              <w:t>Arkengarthdale</w:t>
            </w:r>
            <w:proofErr w:type="spellEnd"/>
            <w:r>
              <w:t xml:space="preserve"> Archaeology Group)</w:t>
            </w:r>
            <w:r w:rsidR="0090710D" w:rsidRPr="0023416E">
              <w:t xml:space="preserve">– The results of recent community archaeological fieldwork in three villages in </w:t>
            </w:r>
            <w:proofErr w:type="spellStart"/>
            <w:r w:rsidR="0090710D" w:rsidRPr="0023416E">
              <w:t>Swaledale</w:t>
            </w:r>
            <w:proofErr w:type="spellEnd"/>
            <w:r w:rsidR="0090710D" w:rsidRPr="0023416E">
              <w:t xml:space="preserve"> (North Yorkshire)</w:t>
            </w:r>
          </w:p>
        </w:tc>
      </w:tr>
      <w:tr w:rsidR="0090710D" w:rsidRPr="00370B98" w:rsidTr="0090710D">
        <w:trPr>
          <w:trHeight w:val="300"/>
        </w:trPr>
        <w:tc>
          <w:tcPr>
            <w:tcW w:w="1419" w:type="dxa"/>
            <w:tcBorders>
              <w:top w:val="nil"/>
              <w:left w:val="nil"/>
              <w:bottom w:val="nil"/>
              <w:right w:val="nil"/>
            </w:tcBorders>
            <w:shd w:val="clear" w:color="auto" w:fill="auto"/>
            <w:noWrap/>
            <w:hideMark/>
          </w:tcPr>
          <w:p w:rsidR="0090710D" w:rsidRPr="00DB1358" w:rsidRDefault="0090710D" w:rsidP="0090710D">
            <w:pPr>
              <w:spacing w:after="0" w:line="240" w:lineRule="auto"/>
              <w:rPr>
                <w:rFonts w:ascii="Calibri" w:eastAsia="Times New Roman" w:hAnsi="Calibri" w:cs="Times New Roman"/>
                <w:color w:val="000000"/>
                <w:highlight w:val="yellow"/>
                <w:lang w:eastAsia="en-GB"/>
              </w:rPr>
            </w:pPr>
            <w:r w:rsidRPr="00DB1358">
              <w:rPr>
                <w:rFonts w:ascii="Calibri" w:eastAsia="Times New Roman" w:hAnsi="Calibri" w:cs="Times New Roman"/>
                <w:color w:val="000000"/>
                <w:highlight w:val="yellow"/>
                <w:lang w:eastAsia="en-GB"/>
              </w:rPr>
              <w:t>13:00</w:t>
            </w:r>
            <w:r>
              <w:rPr>
                <w:rFonts w:ascii="Calibri" w:eastAsia="Times New Roman" w:hAnsi="Calibri" w:cs="Times New Roman"/>
                <w:color w:val="000000"/>
                <w:highlight w:val="yellow"/>
                <w:lang w:eastAsia="en-GB"/>
              </w:rPr>
              <w:t>-14:00</w:t>
            </w:r>
          </w:p>
        </w:tc>
        <w:tc>
          <w:tcPr>
            <w:tcW w:w="7370" w:type="dxa"/>
            <w:tcBorders>
              <w:top w:val="nil"/>
              <w:left w:val="nil"/>
              <w:bottom w:val="nil"/>
              <w:right w:val="nil"/>
            </w:tcBorders>
            <w:shd w:val="clear" w:color="auto" w:fill="auto"/>
            <w:noWrap/>
            <w:hideMark/>
          </w:tcPr>
          <w:p w:rsidR="0090710D" w:rsidRPr="00DB1358" w:rsidRDefault="002D513B" w:rsidP="0090710D">
            <w:pPr>
              <w:spacing w:after="0" w:line="240" w:lineRule="auto"/>
              <w:rPr>
                <w:rFonts w:ascii="Calibri" w:eastAsia="Times New Roman" w:hAnsi="Calibri" w:cs="Times New Roman"/>
                <w:color w:val="000000"/>
                <w:highlight w:val="yellow"/>
                <w:lang w:eastAsia="en-GB"/>
              </w:rPr>
            </w:pPr>
            <w:r>
              <w:rPr>
                <w:rFonts w:ascii="Calibri" w:eastAsia="Times New Roman" w:hAnsi="Calibri" w:cs="Times New Roman"/>
                <w:color w:val="000000"/>
                <w:highlight w:val="yellow"/>
                <w:lang w:eastAsia="en-GB"/>
              </w:rPr>
              <w:t>BREAK</w:t>
            </w:r>
            <w:r w:rsidR="0090710D" w:rsidRPr="00DB1358">
              <w:rPr>
                <w:rFonts w:ascii="Calibri" w:eastAsia="Times New Roman" w:hAnsi="Calibri" w:cs="Times New Roman"/>
                <w:color w:val="000000"/>
                <w:highlight w:val="yellow"/>
                <w:lang w:eastAsia="en-GB"/>
              </w:rPr>
              <w:t xml:space="preserve"> - Lunch</w:t>
            </w:r>
          </w:p>
        </w:tc>
      </w:tr>
      <w:tr w:rsidR="0090710D" w:rsidRPr="00370B98" w:rsidTr="0090710D">
        <w:trPr>
          <w:trHeight w:val="300"/>
        </w:trPr>
        <w:tc>
          <w:tcPr>
            <w:tcW w:w="1419"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14:00-14:30</w:t>
            </w:r>
          </w:p>
        </w:tc>
        <w:tc>
          <w:tcPr>
            <w:tcW w:w="7370" w:type="dxa"/>
            <w:tcBorders>
              <w:top w:val="nil"/>
              <w:left w:val="nil"/>
              <w:bottom w:val="nil"/>
              <w:right w:val="nil"/>
            </w:tcBorders>
            <w:shd w:val="clear" w:color="auto" w:fill="auto"/>
            <w:noWrap/>
            <w:hideMark/>
          </w:tcPr>
          <w:p w:rsidR="0090710D" w:rsidRPr="00FA66CF" w:rsidRDefault="0090710D" w:rsidP="0090710D">
            <w:pPr>
              <w:spacing w:after="0" w:line="240" w:lineRule="auto"/>
              <w:rPr>
                <w:rFonts w:eastAsia="Times New Roman" w:cs="Times New Roman"/>
                <w:color w:val="000000"/>
                <w:lang w:eastAsia="en-GB"/>
              </w:rPr>
            </w:pPr>
            <w:r w:rsidRPr="004B4F47">
              <w:rPr>
                <w:rFonts w:ascii="Calibri" w:eastAsia="Times New Roman" w:hAnsi="Calibri" w:cs="Times New Roman"/>
                <w:color w:val="000000"/>
                <w:lang w:eastAsia="en-GB"/>
              </w:rPr>
              <w:t xml:space="preserve">Duncan Wright (Bishop </w:t>
            </w:r>
            <w:proofErr w:type="spellStart"/>
            <w:r w:rsidRPr="004B4F47">
              <w:rPr>
                <w:rFonts w:ascii="Calibri" w:eastAsia="Times New Roman" w:hAnsi="Calibri" w:cs="Times New Roman"/>
                <w:color w:val="000000"/>
                <w:lang w:eastAsia="en-GB"/>
              </w:rPr>
              <w:t>Grossteste</w:t>
            </w:r>
            <w:proofErr w:type="spellEnd"/>
            <w:r w:rsidRPr="004B4F47">
              <w:rPr>
                <w:rFonts w:ascii="Calibri" w:eastAsia="Times New Roman" w:hAnsi="Calibri" w:cs="Times New Roman"/>
                <w:color w:val="000000"/>
                <w:lang w:eastAsia="en-GB"/>
              </w:rPr>
              <w:t xml:space="preserve"> University) – </w:t>
            </w:r>
            <w:r>
              <w:t>Life Before the Village: Settlement Evolution in Early Medieval England.</w:t>
            </w:r>
          </w:p>
        </w:tc>
      </w:tr>
      <w:tr w:rsidR="0090710D" w:rsidRPr="00370B98" w:rsidTr="0090710D">
        <w:trPr>
          <w:trHeight w:val="150"/>
        </w:trPr>
        <w:tc>
          <w:tcPr>
            <w:tcW w:w="1419" w:type="dxa"/>
            <w:tcBorders>
              <w:top w:val="nil"/>
              <w:left w:val="nil"/>
              <w:bottom w:val="nil"/>
              <w:right w:val="nil"/>
            </w:tcBorders>
            <w:shd w:val="clear" w:color="auto" w:fill="auto"/>
            <w:noWrap/>
          </w:tcPr>
          <w:p w:rsidR="0090710D"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14:30-15:00</w:t>
            </w:r>
          </w:p>
        </w:tc>
        <w:tc>
          <w:tcPr>
            <w:tcW w:w="7370" w:type="dxa"/>
            <w:tcBorders>
              <w:top w:val="nil"/>
              <w:left w:val="nil"/>
              <w:bottom w:val="nil"/>
              <w:right w:val="nil"/>
            </w:tcBorders>
            <w:shd w:val="clear" w:color="auto" w:fill="auto"/>
            <w:noWrap/>
          </w:tcPr>
          <w:p w:rsidR="0090710D" w:rsidRPr="00FA66CF" w:rsidRDefault="0090710D" w:rsidP="0090710D">
            <w:pPr>
              <w:spacing w:after="0" w:line="240" w:lineRule="auto"/>
              <w:rPr>
                <w:rFonts w:eastAsia="Times New Roman" w:cs="Times New Roman"/>
                <w:color w:val="000000"/>
                <w:lang w:eastAsia="en-GB"/>
              </w:rPr>
            </w:pPr>
            <w:r w:rsidRPr="00FA66CF">
              <w:rPr>
                <w:rFonts w:eastAsia="Times New Roman" w:cs="Times New Roman"/>
                <w:color w:val="000000"/>
                <w:lang w:eastAsia="en-GB"/>
              </w:rPr>
              <w:t xml:space="preserve">Richard Mortimer (Oxford Archaeology East) - </w:t>
            </w:r>
            <w:r w:rsidRPr="00FA66CF">
              <w:rPr>
                <w:rStyle w:val="Strong"/>
                <w:rFonts w:eastAsia="Times New Roman"/>
                <w:b w:val="0"/>
                <w:color w:val="000000"/>
              </w:rPr>
              <w:t>Middle Saxon Village Development in Cambridgeshire and the -ham/-ton Divide</w:t>
            </w:r>
          </w:p>
        </w:tc>
      </w:tr>
      <w:tr w:rsidR="0090710D" w:rsidRPr="00370B98" w:rsidTr="0090710D">
        <w:trPr>
          <w:trHeight w:val="150"/>
        </w:trPr>
        <w:tc>
          <w:tcPr>
            <w:tcW w:w="1419"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15:00-15</w:t>
            </w:r>
            <w:r w:rsidRPr="004B4F47">
              <w:rPr>
                <w:rFonts w:ascii="Calibri" w:eastAsia="Times New Roman" w:hAnsi="Calibri" w:cs="Times New Roman"/>
                <w:color w:val="000000"/>
                <w:lang w:eastAsia="en-GB"/>
              </w:rPr>
              <w:t>:30</w:t>
            </w:r>
          </w:p>
        </w:tc>
        <w:tc>
          <w:tcPr>
            <w:tcW w:w="7370" w:type="dxa"/>
            <w:tcBorders>
              <w:top w:val="nil"/>
              <w:left w:val="nil"/>
              <w:bottom w:val="nil"/>
              <w:right w:val="nil"/>
            </w:tcBorders>
            <w:shd w:val="clear" w:color="auto" w:fill="auto"/>
            <w:noWrap/>
          </w:tcPr>
          <w:p w:rsidR="0090710D" w:rsidRPr="00FA66CF" w:rsidRDefault="0090710D" w:rsidP="0090710D">
            <w:pPr>
              <w:spacing w:after="0" w:line="240" w:lineRule="auto"/>
              <w:rPr>
                <w:rFonts w:eastAsia="Times New Roman" w:cs="Times New Roman"/>
                <w:color w:val="000000"/>
                <w:lang w:eastAsia="en-GB"/>
              </w:rPr>
            </w:pPr>
            <w:r w:rsidRPr="004B4F47">
              <w:rPr>
                <w:rFonts w:ascii="Calibri" w:eastAsia="Times New Roman" w:hAnsi="Calibri" w:cs="Times New Roman"/>
                <w:color w:val="000000"/>
                <w:lang w:eastAsia="en-GB"/>
              </w:rPr>
              <w:t>Richard Jo</w:t>
            </w:r>
            <w:r>
              <w:rPr>
                <w:rFonts w:ascii="Calibri" w:eastAsia="Times New Roman" w:hAnsi="Calibri" w:cs="Times New Roman"/>
                <w:color w:val="000000"/>
                <w:lang w:eastAsia="en-GB"/>
              </w:rPr>
              <w:t>nes (University of Leicester) –</w:t>
            </w:r>
            <w:r w:rsidRPr="004B4F47">
              <w:rPr>
                <w:rFonts w:ascii="Calibri" w:eastAsia="Times New Roman" w:hAnsi="Calibri" w:cs="Times New Roman"/>
                <w:color w:val="000000"/>
                <w:lang w:eastAsia="en-GB"/>
              </w:rPr>
              <w:t xml:space="preserve"> </w:t>
            </w:r>
            <w:r w:rsidRPr="004F665A">
              <w:rPr>
                <w:rFonts w:ascii="Calibri" w:eastAsia="Times New Roman" w:hAnsi="Calibri" w:cs="Times New Roman"/>
                <w:color w:val="000000" w:themeColor="text1"/>
                <w:lang w:eastAsia="en-GB"/>
              </w:rPr>
              <w:t>What’s in a name?</w:t>
            </w:r>
          </w:p>
        </w:tc>
      </w:tr>
      <w:tr w:rsidR="0090710D" w:rsidRPr="00370B98" w:rsidTr="0090710D">
        <w:trPr>
          <w:trHeight w:val="300"/>
        </w:trPr>
        <w:tc>
          <w:tcPr>
            <w:tcW w:w="1419" w:type="dxa"/>
            <w:tcBorders>
              <w:top w:val="nil"/>
              <w:left w:val="nil"/>
              <w:bottom w:val="nil"/>
              <w:right w:val="nil"/>
            </w:tcBorders>
            <w:shd w:val="clear" w:color="auto" w:fill="auto"/>
            <w:noWrap/>
            <w:hideMark/>
          </w:tcPr>
          <w:p w:rsidR="0090710D" w:rsidRPr="00DB1358" w:rsidRDefault="0090710D" w:rsidP="0090710D">
            <w:pPr>
              <w:spacing w:after="0" w:line="240" w:lineRule="auto"/>
              <w:rPr>
                <w:rFonts w:ascii="Calibri" w:eastAsia="Times New Roman" w:hAnsi="Calibri" w:cs="Times New Roman"/>
                <w:color w:val="000000"/>
                <w:highlight w:val="yellow"/>
                <w:lang w:eastAsia="en-GB"/>
              </w:rPr>
            </w:pPr>
            <w:r>
              <w:rPr>
                <w:rFonts w:ascii="Calibri" w:eastAsia="Times New Roman" w:hAnsi="Calibri" w:cs="Times New Roman"/>
                <w:color w:val="000000"/>
                <w:highlight w:val="yellow"/>
                <w:lang w:eastAsia="en-GB"/>
              </w:rPr>
              <w:t>15:30-16:0</w:t>
            </w:r>
            <w:r w:rsidRPr="00DB1358">
              <w:rPr>
                <w:rFonts w:ascii="Calibri" w:eastAsia="Times New Roman" w:hAnsi="Calibri" w:cs="Times New Roman"/>
                <w:color w:val="000000"/>
                <w:highlight w:val="yellow"/>
                <w:lang w:eastAsia="en-GB"/>
              </w:rPr>
              <w:t>0</w:t>
            </w:r>
          </w:p>
        </w:tc>
        <w:tc>
          <w:tcPr>
            <w:tcW w:w="7370" w:type="dxa"/>
            <w:tcBorders>
              <w:top w:val="nil"/>
              <w:left w:val="nil"/>
              <w:bottom w:val="nil"/>
              <w:right w:val="nil"/>
            </w:tcBorders>
            <w:shd w:val="clear" w:color="auto" w:fill="auto"/>
            <w:noWrap/>
            <w:hideMark/>
          </w:tcPr>
          <w:p w:rsidR="0090710D" w:rsidRPr="00DB1358" w:rsidRDefault="00EC65AB" w:rsidP="0090710D">
            <w:pPr>
              <w:spacing w:after="0" w:line="240" w:lineRule="auto"/>
              <w:rPr>
                <w:rFonts w:ascii="Calibri" w:eastAsia="Times New Roman" w:hAnsi="Calibri" w:cs="Times New Roman"/>
                <w:color w:val="000000"/>
                <w:highlight w:val="yellow"/>
                <w:lang w:eastAsia="en-GB"/>
              </w:rPr>
            </w:pPr>
            <w:r>
              <w:rPr>
                <w:rFonts w:ascii="Calibri" w:eastAsia="Times New Roman" w:hAnsi="Calibri" w:cs="Times New Roman"/>
                <w:color w:val="000000"/>
                <w:highlight w:val="yellow"/>
                <w:lang w:eastAsia="en-GB"/>
              </w:rPr>
              <w:t>BREAK - T</w:t>
            </w:r>
            <w:r w:rsidR="0090710D" w:rsidRPr="00DB1358">
              <w:rPr>
                <w:rFonts w:ascii="Calibri" w:eastAsia="Times New Roman" w:hAnsi="Calibri" w:cs="Times New Roman"/>
                <w:color w:val="000000"/>
                <w:highlight w:val="yellow"/>
                <w:lang w:eastAsia="en-GB"/>
              </w:rPr>
              <w:t>ea and coffee</w:t>
            </w:r>
          </w:p>
        </w:tc>
      </w:tr>
      <w:tr w:rsidR="0090710D" w:rsidRPr="00370B98" w:rsidTr="0090710D">
        <w:trPr>
          <w:trHeight w:val="315"/>
        </w:trPr>
        <w:tc>
          <w:tcPr>
            <w:tcW w:w="1419"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16:00-16:40</w:t>
            </w:r>
          </w:p>
        </w:tc>
        <w:tc>
          <w:tcPr>
            <w:tcW w:w="7370" w:type="dxa"/>
            <w:tcBorders>
              <w:top w:val="nil"/>
              <w:left w:val="nil"/>
              <w:bottom w:val="nil"/>
              <w:right w:val="nil"/>
            </w:tcBorders>
            <w:shd w:val="clear" w:color="auto" w:fill="auto"/>
            <w:noWrap/>
            <w:hideMark/>
          </w:tcPr>
          <w:p w:rsidR="0090710D" w:rsidRPr="00BD2147" w:rsidRDefault="0090710D" w:rsidP="00BD2147">
            <w:pPr>
              <w:spacing w:after="0"/>
              <w:rPr>
                <w:rFonts w:ascii="Calibri" w:eastAsia="Times New Roman" w:hAnsi="Calibri" w:cs="Times New Roman"/>
                <w:color w:val="000000"/>
                <w:lang w:eastAsia="en-GB"/>
              </w:rPr>
            </w:pPr>
            <w:r w:rsidRPr="007E572B">
              <w:rPr>
                <w:rFonts w:ascii="Calibri" w:eastAsia="Times New Roman" w:hAnsi="Calibri" w:cs="Times New Roman"/>
                <w:color w:val="000000"/>
                <w:lang w:eastAsia="en-GB"/>
              </w:rPr>
              <w:t>Adam Daubney (Portable Antiquit</w:t>
            </w:r>
            <w:r w:rsidRPr="004B4F47">
              <w:rPr>
                <w:rFonts w:ascii="Calibri" w:eastAsia="Times New Roman" w:hAnsi="Calibri" w:cs="Times New Roman"/>
                <w:color w:val="000000"/>
                <w:lang w:eastAsia="en-GB"/>
              </w:rPr>
              <w:t>i</w:t>
            </w:r>
            <w:r w:rsidRPr="007E572B">
              <w:rPr>
                <w:rFonts w:ascii="Calibri" w:eastAsia="Times New Roman" w:hAnsi="Calibri" w:cs="Times New Roman"/>
                <w:color w:val="000000"/>
                <w:lang w:eastAsia="en-GB"/>
              </w:rPr>
              <w:t>e</w:t>
            </w:r>
            <w:r w:rsidRPr="004B4F47">
              <w:rPr>
                <w:rFonts w:ascii="Calibri" w:eastAsia="Times New Roman" w:hAnsi="Calibri" w:cs="Times New Roman"/>
                <w:color w:val="000000"/>
                <w:lang w:eastAsia="en-GB"/>
              </w:rPr>
              <w:t>s Scheme) –</w:t>
            </w:r>
            <w:r w:rsidRPr="007E572B">
              <w:rPr>
                <w:rFonts w:ascii="Calibri" w:eastAsia="Times New Roman" w:hAnsi="Calibri" w:cs="Times New Roman"/>
                <w:color w:val="000000"/>
                <w:lang w:eastAsia="en-GB"/>
              </w:rPr>
              <w:t xml:space="preserve"> </w:t>
            </w:r>
            <w:r w:rsidR="00BD2147">
              <w:rPr>
                <w:rFonts w:ascii="Calibri" w:eastAsia="Times New Roman" w:hAnsi="Calibri" w:cs="Times New Roman"/>
                <w:color w:val="000000"/>
                <w:lang w:eastAsia="en-GB"/>
              </w:rPr>
              <w:t xml:space="preserve"> Medieval finds for CORS: using Portable Antiquities Scheme data to explore rural settlements</w:t>
            </w:r>
          </w:p>
        </w:tc>
      </w:tr>
      <w:tr w:rsidR="0090710D" w:rsidRPr="00370B98" w:rsidTr="0090710D">
        <w:trPr>
          <w:trHeight w:val="315"/>
        </w:trPr>
        <w:tc>
          <w:tcPr>
            <w:tcW w:w="1419" w:type="dxa"/>
            <w:tcBorders>
              <w:top w:val="nil"/>
              <w:left w:val="nil"/>
              <w:bottom w:val="nil"/>
              <w:right w:val="nil"/>
            </w:tcBorders>
            <w:shd w:val="clear" w:color="auto" w:fill="auto"/>
            <w:noWrap/>
          </w:tcPr>
          <w:p w:rsidR="0090710D"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16:40-17:20</w:t>
            </w:r>
          </w:p>
        </w:tc>
        <w:tc>
          <w:tcPr>
            <w:tcW w:w="7370" w:type="dxa"/>
            <w:tcBorders>
              <w:top w:val="nil"/>
              <w:left w:val="nil"/>
              <w:bottom w:val="nil"/>
              <w:right w:val="nil"/>
            </w:tcBorders>
            <w:shd w:val="clear" w:color="auto" w:fill="auto"/>
            <w:noWrap/>
          </w:tcPr>
          <w:p w:rsidR="0090710D" w:rsidRPr="00FA66CF" w:rsidRDefault="0090710D" w:rsidP="0090710D">
            <w:pPr>
              <w:spacing w:after="0" w:line="240" w:lineRule="auto"/>
              <w:rPr>
                <w:rFonts w:eastAsia="Times New Roman" w:cs="Times New Roman"/>
                <w:color w:val="000000"/>
                <w:lang w:eastAsia="en-GB"/>
              </w:rPr>
            </w:pPr>
            <w:r>
              <w:rPr>
                <w:rFonts w:ascii="Calibri" w:eastAsia="Times New Roman" w:hAnsi="Calibri" w:cs="Times New Roman"/>
                <w:color w:val="000000" w:themeColor="text1"/>
                <w:lang w:eastAsia="en-GB"/>
              </w:rPr>
              <w:t xml:space="preserve">Carenza </w:t>
            </w:r>
            <w:r w:rsidRPr="00635D1B">
              <w:rPr>
                <w:rFonts w:ascii="Calibri" w:eastAsia="Times New Roman" w:hAnsi="Calibri" w:cs="Times New Roman"/>
                <w:color w:val="000000" w:themeColor="text1"/>
                <w:lang w:eastAsia="en-GB"/>
              </w:rPr>
              <w:t xml:space="preserve">Lewis (University of Lincoln) – </w:t>
            </w:r>
            <w:r>
              <w:rPr>
                <w:rFonts w:ascii="Calibri" w:eastAsia="Times New Roman" w:hAnsi="Calibri" w:cs="Times New Roman"/>
                <w:color w:val="000000" w:themeColor="text1"/>
                <w:lang w:eastAsia="en-GB"/>
              </w:rPr>
              <w:t xml:space="preserve">Disaster recovery: </w:t>
            </w:r>
            <w:r w:rsidRPr="00635D1B">
              <w:rPr>
                <w:rFonts w:ascii="Calibri" w:eastAsia="Times New Roman" w:hAnsi="Calibri" w:cs="Times New Roman"/>
                <w:color w:val="000000" w:themeColor="text1"/>
                <w:lang w:eastAsia="en-GB"/>
              </w:rPr>
              <w:t xml:space="preserve">Reconstructing the impact of the Black </w:t>
            </w:r>
            <w:r>
              <w:rPr>
                <w:rFonts w:ascii="Calibri" w:eastAsia="Times New Roman" w:hAnsi="Calibri" w:cs="Times New Roman"/>
                <w:color w:val="000000" w:themeColor="text1"/>
                <w:lang w:eastAsia="en-GB"/>
              </w:rPr>
              <w:t>Death fr</w:t>
            </w:r>
            <w:r w:rsidR="00BD2147">
              <w:rPr>
                <w:rFonts w:ascii="Calibri" w:eastAsia="Times New Roman" w:hAnsi="Calibri" w:cs="Times New Roman"/>
                <w:color w:val="000000" w:themeColor="text1"/>
                <w:lang w:eastAsia="en-GB"/>
              </w:rPr>
              <w:t>om test pit excavations in CORS</w:t>
            </w:r>
          </w:p>
        </w:tc>
      </w:tr>
      <w:tr w:rsidR="0090710D" w:rsidRPr="00370B98" w:rsidTr="0090710D">
        <w:trPr>
          <w:trHeight w:val="315"/>
        </w:trPr>
        <w:tc>
          <w:tcPr>
            <w:tcW w:w="1419"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17:20-18:00</w:t>
            </w:r>
          </w:p>
        </w:tc>
        <w:tc>
          <w:tcPr>
            <w:tcW w:w="7370" w:type="dxa"/>
            <w:tcBorders>
              <w:top w:val="nil"/>
              <w:left w:val="nil"/>
              <w:bottom w:val="nil"/>
              <w:right w:val="nil"/>
            </w:tcBorders>
            <w:shd w:val="clear" w:color="auto" w:fill="auto"/>
            <w:noWrap/>
            <w:hideMark/>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Discussion</w:t>
            </w:r>
          </w:p>
        </w:tc>
      </w:tr>
      <w:tr w:rsidR="0090710D" w:rsidRPr="00370B98" w:rsidTr="0090710D">
        <w:trPr>
          <w:trHeight w:val="315"/>
        </w:trPr>
        <w:tc>
          <w:tcPr>
            <w:tcW w:w="1419" w:type="dxa"/>
            <w:tcBorders>
              <w:top w:val="nil"/>
              <w:left w:val="nil"/>
              <w:bottom w:val="nil"/>
              <w:right w:val="nil"/>
            </w:tcBorders>
            <w:shd w:val="clear" w:color="auto" w:fill="auto"/>
            <w:noWrap/>
          </w:tcPr>
          <w:p w:rsidR="0090710D"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19:30-21:30</w:t>
            </w:r>
          </w:p>
        </w:tc>
        <w:tc>
          <w:tcPr>
            <w:tcW w:w="7370" w:type="dxa"/>
            <w:tcBorders>
              <w:top w:val="nil"/>
              <w:left w:val="nil"/>
              <w:bottom w:val="nil"/>
              <w:right w:val="nil"/>
            </w:tcBorders>
            <w:shd w:val="clear" w:color="auto" w:fill="auto"/>
            <w:noWrap/>
          </w:tcPr>
          <w:p w:rsidR="0090710D"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Conference dinner </w:t>
            </w:r>
            <w:r w:rsidR="00BD2147">
              <w:rPr>
                <w:rFonts w:ascii="Calibri" w:eastAsia="Times New Roman" w:hAnsi="Calibri" w:cs="Times New Roman"/>
                <w:color w:val="000000"/>
                <w:lang w:eastAsia="en-GB"/>
              </w:rPr>
              <w:t>at the County Assembly Rooms</w:t>
            </w:r>
            <w:r w:rsidR="00CA2FDF">
              <w:rPr>
                <w:rFonts w:ascii="Calibri" w:eastAsia="Times New Roman" w:hAnsi="Calibri" w:cs="Times New Roman"/>
                <w:color w:val="000000"/>
                <w:lang w:eastAsia="en-GB"/>
              </w:rPr>
              <w:t>, Lincoln</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Default="0090710D" w:rsidP="0090710D">
            <w:pPr>
              <w:spacing w:after="0" w:line="240" w:lineRule="auto"/>
              <w:rPr>
                <w:rFonts w:ascii="Calibri" w:eastAsia="Times New Roman" w:hAnsi="Calibri" w:cs="Times New Roman"/>
                <w:color w:val="000000"/>
                <w:lang w:eastAsia="en-GB"/>
              </w:rPr>
            </w:pPr>
          </w:p>
        </w:tc>
        <w:tc>
          <w:tcPr>
            <w:tcW w:w="7370" w:type="dxa"/>
            <w:tcBorders>
              <w:top w:val="nil"/>
              <w:left w:val="nil"/>
              <w:bottom w:val="nil"/>
              <w:right w:val="nil"/>
            </w:tcBorders>
            <w:shd w:val="clear" w:color="auto" w:fill="auto"/>
            <w:noWrap/>
          </w:tcPr>
          <w:p w:rsidR="0090710D" w:rsidRPr="006157B9" w:rsidRDefault="0090710D" w:rsidP="0090710D">
            <w:pPr>
              <w:spacing w:after="0" w:line="240" w:lineRule="auto"/>
              <w:jc w:val="center"/>
              <w:rPr>
                <w:rFonts w:ascii="Calibri" w:eastAsia="Times New Roman" w:hAnsi="Calibri" w:cs="Times New Roman"/>
                <w:b/>
                <w:color w:val="000000"/>
                <w:lang w:eastAsia="en-GB"/>
              </w:rPr>
            </w:pPr>
          </w:p>
        </w:tc>
      </w:tr>
      <w:tr w:rsidR="008571B3" w:rsidRPr="00370B98" w:rsidTr="00DE7B44">
        <w:trPr>
          <w:trHeight w:val="300"/>
        </w:trPr>
        <w:tc>
          <w:tcPr>
            <w:tcW w:w="8789" w:type="dxa"/>
            <w:gridSpan w:val="2"/>
            <w:tcBorders>
              <w:top w:val="nil"/>
              <w:left w:val="nil"/>
              <w:bottom w:val="nil"/>
              <w:right w:val="nil"/>
            </w:tcBorders>
            <w:shd w:val="clear" w:color="auto" w:fill="auto"/>
            <w:noWrap/>
          </w:tcPr>
          <w:p w:rsidR="008571B3" w:rsidRPr="004B4F47" w:rsidRDefault="008571B3" w:rsidP="0090710D">
            <w:pPr>
              <w:spacing w:after="0" w:line="240" w:lineRule="auto"/>
              <w:jc w:val="center"/>
              <w:rPr>
                <w:rFonts w:ascii="Calibri" w:eastAsia="Times New Roman" w:hAnsi="Calibri" w:cs="Times New Roman"/>
                <w:color w:val="000000"/>
                <w:lang w:eastAsia="en-GB"/>
              </w:rPr>
            </w:pPr>
            <w:r w:rsidRPr="006157B9">
              <w:rPr>
                <w:rFonts w:ascii="Calibri" w:eastAsia="Times New Roman" w:hAnsi="Calibri" w:cs="Times New Roman"/>
                <w:b/>
                <w:color w:val="000000"/>
                <w:lang w:eastAsia="en-GB"/>
              </w:rPr>
              <w:t>S</w:t>
            </w:r>
            <w:r>
              <w:rPr>
                <w:rFonts w:ascii="Calibri" w:eastAsia="Times New Roman" w:hAnsi="Calibri" w:cs="Times New Roman"/>
                <w:b/>
                <w:color w:val="000000"/>
                <w:lang w:eastAsia="en-GB"/>
              </w:rPr>
              <w:t>unday</w:t>
            </w:r>
            <w:r w:rsidRPr="006157B9">
              <w:rPr>
                <w:rFonts w:ascii="Calibri" w:eastAsia="Times New Roman" w:hAnsi="Calibri" w:cs="Times New Roman"/>
                <w:b/>
                <w:color w:val="000000"/>
                <w:lang w:eastAsia="en-GB"/>
              </w:rPr>
              <w:t xml:space="preserve"> </w:t>
            </w:r>
            <w:r>
              <w:rPr>
                <w:rFonts w:ascii="Calibri" w:eastAsia="Times New Roman" w:hAnsi="Calibri" w:cs="Times New Roman"/>
                <w:b/>
                <w:color w:val="000000"/>
                <w:lang w:eastAsia="en-GB"/>
              </w:rPr>
              <w:t>May 1</w:t>
            </w:r>
            <w:r w:rsidRPr="006157B9">
              <w:rPr>
                <w:rFonts w:ascii="Calibri" w:eastAsia="Times New Roman" w:hAnsi="Calibri" w:cs="Times New Roman"/>
                <w:b/>
                <w:color w:val="000000"/>
                <w:vertAlign w:val="superscript"/>
                <w:lang w:eastAsia="en-GB"/>
              </w:rPr>
              <w:t>st</w:t>
            </w:r>
            <w:r>
              <w:rPr>
                <w:rFonts w:ascii="Calibri" w:eastAsia="Times New Roman" w:hAnsi="Calibri" w:cs="Times New Roman"/>
                <w:b/>
                <w:color w:val="000000"/>
                <w:lang w:eastAsia="en-GB"/>
              </w:rPr>
              <w:t xml:space="preserve"> </w:t>
            </w:r>
            <w:r w:rsidRPr="006157B9">
              <w:rPr>
                <w:rFonts w:ascii="Calibri" w:eastAsia="Times New Roman" w:hAnsi="Calibri" w:cs="Times New Roman"/>
                <w:b/>
                <w:color w:val="000000"/>
                <w:lang w:eastAsia="en-GB"/>
              </w:rPr>
              <w:t>2016</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Default="0090710D" w:rsidP="0090710D">
            <w:pPr>
              <w:spacing w:after="0" w:line="240" w:lineRule="auto"/>
              <w:rPr>
                <w:rFonts w:ascii="Calibri" w:eastAsia="Times New Roman" w:hAnsi="Calibri" w:cs="Times New Roman"/>
                <w:color w:val="000000"/>
                <w:lang w:eastAsia="en-GB"/>
              </w:rPr>
            </w:pPr>
          </w:p>
        </w:tc>
        <w:tc>
          <w:tcPr>
            <w:tcW w:w="7370" w:type="dxa"/>
            <w:tcBorders>
              <w:top w:val="nil"/>
              <w:left w:val="nil"/>
              <w:bottom w:val="nil"/>
              <w:right w:val="nil"/>
            </w:tcBorders>
            <w:shd w:val="clear" w:color="auto" w:fill="auto"/>
            <w:noWrap/>
          </w:tcPr>
          <w:p w:rsidR="0090710D" w:rsidRPr="006157B9" w:rsidRDefault="0090710D" w:rsidP="00683F92">
            <w:pPr>
              <w:spacing w:after="0" w:line="240" w:lineRule="auto"/>
              <w:rPr>
                <w:rFonts w:ascii="Calibri" w:eastAsia="Times New Roman" w:hAnsi="Calibri" w:cs="Times New Roman"/>
                <w:b/>
                <w:color w:val="000000"/>
                <w:lang w:eastAsia="en-GB"/>
              </w:rPr>
            </w:pP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9:30-10:00</w:t>
            </w:r>
          </w:p>
        </w:tc>
        <w:tc>
          <w:tcPr>
            <w:tcW w:w="7370" w:type="dxa"/>
            <w:tcBorders>
              <w:top w:val="nil"/>
              <w:left w:val="nil"/>
              <w:bottom w:val="nil"/>
              <w:right w:val="nil"/>
            </w:tcBorders>
            <w:shd w:val="clear" w:color="auto" w:fill="auto"/>
            <w:noWrap/>
          </w:tcPr>
          <w:p w:rsidR="0090710D" w:rsidRPr="00BD2147" w:rsidRDefault="00BD2147" w:rsidP="00BD2147">
            <w:pPr>
              <w:spacing w:after="0" w:line="276" w:lineRule="auto"/>
              <w:rPr>
                <w:rFonts w:eastAsia="Times New Roman"/>
                <w:color w:val="000000"/>
                <w:szCs w:val="24"/>
                <w:lang w:eastAsia="en-GB"/>
              </w:rPr>
            </w:pPr>
            <w:r>
              <w:rPr>
                <w:rFonts w:ascii="Calibri" w:eastAsia="Times New Roman" w:hAnsi="Calibri" w:cs="Times New Roman"/>
                <w:color w:val="000000"/>
                <w:lang w:eastAsia="en-GB"/>
              </w:rPr>
              <w:t>David Frost (</w:t>
            </w:r>
            <w:proofErr w:type="spellStart"/>
            <w:r>
              <w:rPr>
                <w:rFonts w:ascii="Calibri" w:eastAsia="Times New Roman" w:hAnsi="Calibri" w:cs="Times New Roman"/>
                <w:color w:val="000000"/>
                <w:lang w:eastAsia="en-GB"/>
              </w:rPr>
              <w:t>Binham</w:t>
            </w:r>
            <w:proofErr w:type="spellEnd"/>
            <w:r>
              <w:rPr>
                <w:rFonts w:ascii="Calibri" w:eastAsia="Times New Roman" w:hAnsi="Calibri" w:cs="Times New Roman"/>
                <w:color w:val="000000"/>
                <w:lang w:eastAsia="en-GB"/>
              </w:rPr>
              <w:t xml:space="preserve"> Local History Group) - Understanding the development of </w:t>
            </w:r>
            <w:proofErr w:type="spellStart"/>
            <w:r w:rsidRPr="004B4F47">
              <w:rPr>
                <w:rFonts w:ascii="Calibri" w:eastAsia="Times New Roman" w:hAnsi="Calibri" w:cs="Times New Roman"/>
                <w:color w:val="000000"/>
                <w:lang w:eastAsia="en-GB"/>
              </w:rPr>
              <w:t>Binham</w:t>
            </w:r>
            <w:proofErr w:type="spellEnd"/>
            <w:r>
              <w:rPr>
                <w:rFonts w:ascii="Calibri" w:eastAsia="Times New Roman" w:hAnsi="Calibri" w:cs="Times New Roman"/>
                <w:color w:val="000000"/>
                <w:lang w:eastAsia="en-GB"/>
              </w:rPr>
              <w:t xml:space="preserve"> (Norfolk)</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10:00-10:30</w:t>
            </w:r>
          </w:p>
        </w:tc>
        <w:tc>
          <w:tcPr>
            <w:tcW w:w="7370"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proofErr w:type="spellStart"/>
            <w:r w:rsidRPr="004B4F47">
              <w:rPr>
                <w:rFonts w:ascii="Calibri" w:eastAsia="Times New Roman" w:hAnsi="Calibri" w:cs="Times New Roman"/>
                <w:color w:val="000000"/>
                <w:lang w:eastAsia="en-GB"/>
              </w:rPr>
              <w:t>Andora</w:t>
            </w:r>
            <w:proofErr w:type="spellEnd"/>
            <w:r w:rsidRPr="004B4F47">
              <w:rPr>
                <w:rFonts w:ascii="Calibri" w:eastAsia="Times New Roman" w:hAnsi="Calibri" w:cs="Times New Roman"/>
                <w:color w:val="000000"/>
                <w:lang w:eastAsia="en-GB"/>
              </w:rPr>
              <w:t xml:space="preserve"> Carver </w:t>
            </w:r>
            <w:r>
              <w:rPr>
                <w:rFonts w:ascii="Calibri" w:eastAsia="Times New Roman" w:hAnsi="Calibri" w:cs="Times New Roman"/>
                <w:color w:val="000000"/>
                <w:lang w:eastAsia="en-GB"/>
              </w:rPr>
              <w:t>(</w:t>
            </w:r>
            <w:proofErr w:type="spellStart"/>
            <w:r>
              <w:rPr>
                <w:rFonts w:eastAsia="Times New Roman"/>
                <w:sz w:val="24"/>
                <w:szCs w:val="24"/>
              </w:rPr>
              <w:t>Nayland</w:t>
            </w:r>
            <w:proofErr w:type="spellEnd"/>
            <w:r>
              <w:rPr>
                <w:rFonts w:eastAsia="Times New Roman"/>
                <w:sz w:val="24"/>
                <w:szCs w:val="24"/>
              </w:rPr>
              <w:t xml:space="preserve"> with </w:t>
            </w:r>
            <w:proofErr w:type="spellStart"/>
            <w:r>
              <w:rPr>
                <w:rFonts w:eastAsia="Times New Roman"/>
                <w:sz w:val="24"/>
                <w:szCs w:val="24"/>
              </w:rPr>
              <w:t>Wissington</w:t>
            </w:r>
            <w:proofErr w:type="spellEnd"/>
            <w:r>
              <w:rPr>
                <w:rFonts w:eastAsia="Times New Roman"/>
                <w:sz w:val="24"/>
                <w:szCs w:val="24"/>
              </w:rPr>
              <w:t xml:space="preserve"> </w:t>
            </w:r>
            <w:r>
              <w:rPr>
                <w:rFonts w:ascii="Calibri" w:eastAsia="Times New Roman" w:hAnsi="Calibri" w:cs="Times New Roman"/>
                <w:color w:val="000000"/>
                <w:lang w:eastAsia="en-GB"/>
              </w:rPr>
              <w:t xml:space="preserve">Conservation Society) </w:t>
            </w:r>
            <w:r w:rsidRPr="004B4F47">
              <w:rPr>
                <w:rFonts w:ascii="Calibri" w:eastAsia="Times New Roman" w:hAnsi="Calibri" w:cs="Times New Roman"/>
                <w:color w:val="000000"/>
                <w:lang w:eastAsia="en-GB"/>
              </w:rPr>
              <w:t xml:space="preserve">and Tim Dennis (University of Essex) - </w:t>
            </w:r>
            <w:r>
              <w:rPr>
                <w:rFonts w:ascii="Calibri" w:eastAsia="Times New Roman" w:hAnsi="Calibri" w:cs="Times New Roman"/>
                <w:color w:val="000000"/>
                <w:lang w:eastAsia="en-GB"/>
              </w:rPr>
              <w:t>T</w:t>
            </w:r>
            <w:r w:rsidRPr="004B4F47">
              <w:rPr>
                <w:rFonts w:ascii="Calibri" w:eastAsia="Times New Roman" w:hAnsi="Calibri" w:cs="Times New Roman"/>
                <w:color w:val="000000"/>
                <w:lang w:eastAsia="en-GB"/>
              </w:rPr>
              <w:t>est pit excavation</w:t>
            </w:r>
            <w:r>
              <w:rPr>
                <w:rFonts w:ascii="Calibri" w:eastAsia="Times New Roman" w:hAnsi="Calibri" w:cs="Times New Roman"/>
                <w:color w:val="000000"/>
                <w:lang w:eastAsia="en-GB"/>
              </w:rPr>
              <w:t>s</w:t>
            </w:r>
            <w:r w:rsidRPr="004B4F47">
              <w:rPr>
                <w:rFonts w:ascii="Calibri" w:eastAsia="Times New Roman" w:hAnsi="Calibri" w:cs="Times New Roman"/>
                <w:color w:val="000000"/>
                <w:lang w:eastAsia="en-GB"/>
              </w:rPr>
              <w:t xml:space="preserve"> and geophysical survey at </w:t>
            </w:r>
            <w:proofErr w:type="spellStart"/>
            <w:r w:rsidRPr="004B4F47">
              <w:rPr>
                <w:rFonts w:ascii="Calibri" w:eastAsia="Times New Roman" w:hAnsi="Calibri" w:cs="Times New Roman"/>
                <w:color w:val="000000"/>
                <w:lang w:eastAsia="en-GB"/>
              </w:rPr>
              <w:t>Nayland</w:t>
            </w:r>
            <w:proofErr w:type="spellEnd"/>
            <w:r w:rsidRPr="004B4F47">
              <w:rPr>
                <w:rFonts w:ascii="Calibri" w:eastAsia="Times New Roman" w:hAnsi="Calibri" w:cs="Times New Roman"/>
                <w:color w:val="000000"/>
                <w:lang w:eastAsia="en-GB"/>
              </w:rPr>
              <w:t xml:space="preserve"> and Court Knoll (Suffolk)</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10:30-11:00</w:t>
            </w:r>
          </w:p>
        </w:tc>
        <w:tc>
          <w:tcPr>
            <w:tcW w:w="7370" w:type="dxa"/>
            <w:tcBorders>
              <w:top w:val="nil"/>
              <w:left w:val="nil"/>
              <w:bottom w:val="nil"/>
              <w:right w:val="nil"/>
            </w:tcBorders>
            <w:shd w:val="clear" w:color="auto" w:fill="auto"/>
            <w:noWrap/>
          </w:tcPr>
          <w:p w:rsidR="0090710D" w:rsidRPr="00BD2147" w:rsidRDefault="00BD2147" w:rsidP="00BD2147">
            <w:pPr>
              <w:spacing w:after="0"/>
              <w:rPr>
                <w:rFonts w:ascii="Calibri" w:eastAsia="Times New Roman" w:hAnsi="Calibri" w:cs="Times New Roman"/>
                <w:lang w:eastAsia="en-GB"/>
              </w:rPr>
            </w:pPr>
            <w:r>
              <w:rPr>
                <w:rFonts w:ascii="Calibri" w:eastAsia="Times New Roman" w:hAnsi="Calibri" w:cs="Times New Roman"/>
                <w:color w:val="000000"/>
                <w:lang w:eastAsia="en-GB"/>
              </w:rPr>
              <w:t>J</w:t>
            </w:r>
            <w:r w:rsidRPr="004B4F47">
              <w:rPr>
                <w:rFonts w:ascii="Calibri" w:eastAsia="Times New Roman" w:hAnsi="Calibri" w:cs="Times New Roman"/>
                <w:color w:val="000000"/>
                <w:lang w:eastAsia="en-GB"/>
              </w:rPr>
              <w:t>une Barnes</w:t>
            </w:r>
            <w:r>
              <w:rPr>
                <w:rFonts w:ascii="Calibri" w:eastAsia="Times New Roman" w:hAnsi="Calibri" w:cs="Times New Roman"/>
                <w:color w:val="000000"/>
                <w:lang w:eastAsia="en-GB"/>
              </w:rPr>
              <w:t xml:space="preserve"> and Des Hoar (</w:t>
            </w:r>
            <w:proofErr w:type="spellStart"/>
            <w:r>
              <w:rPr>
                <w:rFonts w:ascii="Calibri" w:eastAsia="Times New Roman" w:hAnsi="Calibri" w:cs="Times New Roman"/>
                <w:color w:val="000000"/>
                <w:lang w:eastAsia="en-GB"/>
              </w:rPr>
              <w:t>Sharnbrook</w:t>
            </w:r>
            <w:proofErr w:type="spellEnd"/>
            <w:r>
              <w:rPr>
                <w:rFonts w:ascii="Calibri" w:eastAsia="Times New Roman" w:hAnsi="Calibri" w:cs="Times New Roman"/>
                <w:color w:val="000000"/>
                <w:lang w:eastAsia="en-GB"/>
              </w:rPr>
              <w:t xml:space="preserve"> Local History Group) </w:t>
            </w:r>
            <w:r w:rsidR="0090710D" w:rsidRPr="004B4F47">
              <w:rPr>
                <w:rFonts w:ascii="Calibri" w:eastAsia="Times New Roman" w:hAnsi="Calibri" w:cs="Times New Roman"/>
                <w:color w:val="000000"/>
                <w:lang w:eastAsia="en-GB"/>
              </w:rPr>
              <w:t>–</w:t>
            </w:r>
            <w:r w:rsidR="0090710D">
              <w:rPr>
                <w:rFonts w:ascii="Calibri" w:eastAsia="Times New Roman" w:hAnsi="Calibri" w:cs="Times New Roman"/>
                <w:color w:val="000000"/>
                <w:lang w:eastAsia="en-GB"/>
              </w:rPr>
              <w:t xml:space="preserve"> </w:t>
            </w:r>
            <w:r w:rsidRPr="001326CF">
              <w:rPr>
                <w:rFonts w:ascii="Calibri" w:eastAsia="Times New Roman" w:hAnsi="Calibri" w:cs="Times New Roman"/>
                <w:lang w:eastAsia="en-GB"/>
              </w:rPr>
              <w:t xml:space="preserve"> Recent excavations in the village of </w:t>
            </w:r>
            <w:proofErr w:type="spellStart"/>
            <w:r w:rsidRPr="001326CF">
              <w:rPr>
                <w:rFonts w:ascii="Calibri" w:eastAsia="Times New Roman" w:hAnsi="Calibri" w:cs="Times New Roman"/>
                <w:lang w:eastAsia="en-GB"/>
              </w:rPr>
              <w:t>Sharnbrook</w:t>
            </w:r>
            <w:proofErr w:type="spellEnd"/>
            <w:r w:rsidRPr="001326CF">
              <w:rPr>
                <w:rFonts w:ascii="Calibri" w:eastAsia="Times New Roman" w:hAnsi="Calibri" w:cs="Times New Roman"/>
                <w:lang w:eastAsia="en-GB"/>
              </w:rPr>
              <w:t xml:space="preserve"> and in Castle Close</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DB1358" w:rsidRDefault="0090710D" w:rsidP="0090710D">
            <w:pPr>
              <w:spacing w:after="0" w:line="240" w:lineRule="auto"/>
              <w:rPr>
                <w:rFonts w:ascii="Calibri" w:eastAsia="Times New Roman" w:hAnsi="Calibri" w:cs="Times New Roman"/>
                <w:color w:val="000000"/>
                <w:highlight w:val="yellow"/>
                <w:lang w:eastAsia="en-GB"/>
              </w:rPr>
            </w:pPr>
            <w:r>
              <w:rPr>
                <w:rFonts w:ascii="Calibri" w:eastAsia="Times New Roman" w:hAnsi="Calibri" w:cs="Times New Roman"/>
                <w:color w:val="000000"/>
                <w:highlight w:val="yellow"/>
                <w:lang w:eastAsia="en-GB"/>
              </w:rPr>
              <w:t>11:00-11:3</w:t>
            </w:r>
            <w:r w:rsidRPr="00DB1358">
              <w:rPr>
                <w:rFonts w:ascii="Calibri" w:eastAsia="Times New Roman" w:hAnsi="Calibri" w:cs="Times New Roman"/>
                <w:color w:val="000000"/>
                <w:highlight w:val="yellow"/>
                <w:lang w:eastAsia="en-GB"/>
              </w:rPr>
              <w:t>0</w:t>
            </w:r>
          </w:p>
        </w:tc>
        <w:tc>
          <w:tcPr>
            <w:tcW w:w="7370" w:type="dxa"/>
            <w:tcBorders>
              <w:top w:val="nil"/>
              <w:left w:val="nil"/>
              <w:bottom w:val="nil"/>
              <w:right w:val="nil"/>
            </w:tcBorders>
            <w:shd w:val="clear" w:color="auto" w:fill="auto"/>
            <w:noWrap/>
          </w:tcPr>
          <w:p w:rsidR="0090710D" w:rsidRPr="00635D1B" w:rsidRDefault="00EC65AB" w:rsidP="0090710D">
            <w:pPr>
              <w:spacing w:after="0" w:line="240" w:lineRule="auto"/>
              <w:rPr>
                <w:rFonts w:ascii="Calibri" w:eastAsia="Times New Roman" w:hAnsi="Calibri" w:cs="Times New Roman"/>
                <w:color w:val="000000" w:themeColor="text1"/>
                <w:lang w:eastAsia="en-GB"/>
              </w:rPr>
            </w:pPr>
            <w:r>
              <w:rPr>
                <w:rFonts w:ascii="Calibri" w:eastAsia="Times New Roman" w:hAnsi="Calibri" w:cs="Times New Roman"/>
                <w:color w:val="000000"/>
                <w:highlight w:val="yellow"/>
                <w:lang w:eastAsia="en-GB"/>
              </w:rPr>
              <w:t>BREAK - T</w:t>
            </w:r>
            <w:r w:rsidR="0090710D" w:rsidRPr="00DB1358">
              <w:rPr>
                <w:rFonts w:ascii="Calibri" w:eastAsia="Times New Roman" w:hAnsi="Calibri" w:cs="Times New Roman"/>
                <w:color w:val="000000"/>
                <w:highlight w:val="yellow"/>
                <w:lang w:eastAsia="en-GB"/>
              </w:rPr>
              <w:t>ea and coffee</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11:30-12:0</w:t>
            </w:r>
            <w:r w:rsidRPr="004B4F47">
              <w:rPr>
                <w:rFonts w:ascii="Calibri" w:eastAsia="Times New Roman" w:hAnsi="Calibri" w:cs="Times New Roman"/>
                <w:color w:val="000000"/>
                <w:lang w:eastAsia="en-GB"/>
              </w:rPr>
              <w:t>0</w:t>
            </w:r>
          </w:p>
        </w:tc>
        <w:tc>
          <w:tcPr>
            <w:tcW w:w="7370" w:type="dxa"/>
            <w:tcBorders>
              <w:top w:val="nil"/>
              <w:left w:val="nil"/>
              <w:bottom w:val="nil"/>
              <w:right w:val="nil"/>
            </w:tcBorders>
            <w:shd w:val="clear" w:color="auto" w:fill="auto"/>
            <w:noWrap/>
          </w:tcPr>
          <w:p w:rsidR="0090710D" w:rsidRPr="00A66635" w:rsidRDefault="0090710D" w:rsidP="0090710D">
            <w:pPr>
              <w:spacing w:after="0" w:line="240" w:lineRule="auto"/>
              <w:rPr>
                <w:rFonts w:ascii="Calibri" w:eastAsia="Times New Roman" w:hAnsi="Calibri" w:cs="Times New Roman"/>
                <w:color w:val="000000" w:themeColor="text1"/>
                <w:highlight w:val="magenta"/>
                <w:lang w:eastAsia="en-GB"/>
              </w:rPr>
            </w:pPr>
            <w:r w:rsidRPr="00FA66CF">
              <w:rPr>
                <w:rFonts w:eastAsia="Times New Roman" w:cs="Times New Roman"/>
                <w:color w:val="000000"/>
                <w:lang w:eastAsia="en-GB"/>
              </w:rPr>
              <w:t xml:space="preserve">Sue Oosthuizen (University of Cambridge) </w:t>
            </w:r>
            <w:r w:rsidRPr="002D513B">
              <w:rPr>
                <w:rFonts w:eastAsia="Times New Roman" w:cs="Times New Roman"/>
                <w:lang w:eastAsia="en-GB"/>
              </w:rPr>
              <w:t xml:space="preserve">– </w:t>
            </w:r>
            <w:r w:rsidRPr="002D513B">
              <w:t>Lordly and peasant influence</w:t>
            </w:r>
            <w:r w:rsidR="009115CC">
              <w:t xml:space="preserve"> in the origin of medieval open</w:t>
            </w:r>
            <w:r w:rsidRPr="002D513B">
              <w:t xml:space="preserve"> fields</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DB1358" w:rsidRDefault="0090710D" w:rsidP="0090710D">
            <w:pPr>
              <w:spacing w:after="0" w:line="240" w:lineRule="auto"/>
              <w:rPr>
                <w:rFonts w:ascii="Calibri" w:eastAsia="Times New Roman" w:hAnsi="Calibri" w:cs="Times New Roman"/>
                <w:color w:val="000000"/>
                <w:highlight w:val="yellow"/>
                <w:lang w:eastAsia="en-GB"/>
              </w:rPr>
            </w:pPr>
            <w:r>
              <w:rPr>
                <w:rFonts w:ascii="Calibri" w:eastAsia="Times New Roman" w:hAnsi="Calibri" w:cs="Times New Roman"/>
                <w:color w:val="000000"/>
                <w:lang w:eastAsia="en-GB"/>
              </w:rPr>
              <w:t>12:00-12:3</w:t>
            </w:r>
            <w:r w:rsidRPr="004B4F47">
              <w:rPr>
                <w:rFonts w:ascii="Calibri" w:eastAsia="Times New Roman" w:hAnsi="Calibri" w:cs="Times New Roman"/>
                <w:color w:val="000000"/>
                <w:lang w:eastAsia="en-GB"/>
              </w:rPr>
              <w:t>0</w:t>
            </w:r>
          </w:p>
        </w:tc>
        <w:tc>
          <w:tcPr>
            <w:tcW w:w="7370" w:type="dxa"/>
            <w:tcBorders>
              <w:top w:val="nil"/>
              <w:left w:val="nil"/>
              <w:bottom w:val="nil"/>
              <w:right w:val="nil"/>
            </w:tcBorders>
            <w:shd w:val="clear" w:color="auto" w:fill="auto"/>
            <w:noWrap/>
          </w:tcPr>
          <w:p w:rsidR="0090710D" w:rsidRPr="00635D1B" w:rsidRDefault="0090710D" w:rsidP="0090710D">
            <w:pPr>
              <w:spacing w:after="0" w:line="240" w:lineRule="auto"/>
              <w:rPr>
                <w:rFonts w:ascii="Calibri" w:eastAsia="Times New Roman" w:hAnsi="Calibri" w:cs="Times New Roman"/>
                <w:color w:val="000000" w:themeColor="text1"/>
                <w:lang w:eastAsia="en-GB"/>
              </w:rPr>
            </w:pPr>
            <w:r w:rsidRPr="004B4F47">
              <w:rPr>
                <w:rFonts w:ascii="Calibri" w:eastAsia="Times New Roman" w:hAnsi="Calibri" w:cs="Times New Roman"/>
                <w:color w:val="000000"/>
                <w:lang w:eastAsia="en-GB"/>
              </w:rPr>
              <w:t>Jeremy Lake (Histor</w:t>
            </w:r>
            <w:r w:rsidRPr="007E572B">
              <w:rPr>
                <w:rFonts w:ascii="Calibri" w:eastAsia="Times New Roman" w:hAnsi="Calibri" w:cs="Times New Roman"/>
                <w:color w:val="000000"/>
                <w:lang w:eastAsia="en-GB"/>
              </w:rPr>
              <w:t xml:space="preserve">ic England) – </w:t>
            </w:r>
            <w:r w:rsidRPr="002D513B">
              <w:rPr>
                <w:rFonts w:ascii="Calibri" w:eastAsia="Times New Roman" w:hAnsi="Calibri" w:cs="Times New Roman"/>
                <w:lang w:eastAsia="en-GB"/>
              </w:rPr>
              <w:t>Studying medieval buildings in CORS</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12:30-13:0</w:t>
            </w:r>
            <w:r w:rsidRPr="004B4F47">
              <w:rPr>
                <w:rFonts w:ascii="Calibri" w:eastAsia="Times New Roman" w:hAnsi="Calibri" w:cs="Times New Roman"/>
                <w:color w:val="000000"/>
                <w:lang w:eastAsia="en-GB"/>
              </w:rPr>
              <w:t>0</w:t>
            </w:r>
          </w:p>
        </w:tc>
        <w:tc>
          <w:tcPr>
            <w:tcW w:w="7370"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Discussion – The future of co-produced research into medieval settlements</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2D513B" w:rsidRDefault="0090710D" w:rsidP="0090710D">
            <w:pPr>
              <w:spacing w:after="0" w:line="240" w:lineRule="auto"/>
              <w:rPr>
                <w:rFonts w:ascii="Calibri" w:eastAsia="Times New Roman" w:hAnsi="Calibri" w:cs="Times New Roman"/>
                <w:color w:val="000000"/>
                <w:highlight w:val="yellow"/>
                <w:lang w:eastAsia="en-GB"/>
              </w:rPr>
            </w:pPr>
            <w:r w:rsidRPr="002D513B">
              <w:rPr>
                <w:rFonts w:ascii="Calibri" w:eastAsia="Times New Roman" w:hAnsi="Calibri" w:cs="Times New Roman"/>
                <w:color w:val="000000"/>
                <w:highlight w:val="yellow"/>
                <w:lang w:eastAsia="en-GB"/>
              </w:rPr>
              <w:t>13:00-13:45</w:t>
            </w:r>
          </w:p>
        </w:tc>
        <w:tc>
          <w:tcPr>
            <w:tcW w:w="7370" w:type="dxa"/>
            <w:tcBorders>
              <w:top w:val="nil"/>
              <w:left w:val="nil"/>
              <w:bottom w:val="nil"/>
              <w:right w:val="nil"/>
            </w:tcBorders>
            <w:shd w:val="clear" w:color="auto" w:fill="auto"/>
            <w:noWrap/>
          </w:tcPr>
          <w:p w:rsidR="0090710D" w:rsidRPr="002D513B" w:rsidRDefault="002D513B" w:rsidP="0090710D">
            <w:pPr>
              <w:spacing w:after="0" w:line="240" w:lineRule="auto"/>
              <w:rPr>
                <w:rFonts w:ascii="Calibri" w:eastAsia="Times New Roman" w:hAnsi="Calibri" w:cs="Times New Roman"/>
                <w:color w:val="000000"/>
                <w:highlight w:val="yellow"/>
                <w:lang w:eastAsia="en-GB"/>
              </w:rPr>
            </w:pPr>
            <w:r>
              <w:rPr>
                <w:rFonts w:ascii="Calibri" w:eastAsia="Times New Roman" w:hAnsi="Calibri" w:cs="Times New Roman"/>
                <w:color w:val="000000"/>
                <w:highlight w:val="yellow"/>
                <w:lang w:eastAsia="en-GB"/>
              </w:rPr>
              <w:t xml:space="preserve">BREAK - </w:t>
            </w:r>
            <w:r w:rsidR="0090710D" w:rsidRPr="002D513B">
              <w:rPr>
                <w:rFonts w:ascii="Calibri" w:eastAsia="Times New Roman" w:hAnsi="Calibri" w:cs="Times New Roman"/>
                <w:color w:val="000000"/>
                <w:highlight w:val="yellow"/>
                <w:lang w:eastAsia="en-GB"/>
              </w:rPr>
              <w:t>Lunch</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14:00</w:t>
            </w:r>
          </w:p>
        </w:tc>
        <w:tc>
          <w:tcPr>
            <w:tcW w:w="7370"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Depart to </w:t>
            </w:r>
            <w:proofErr w:type="spellStart"/>
            <w:r>
              <w:rPr>
                <w:rFonts w:ascii="Calibri" w:eastAsia="Times New Roman" w:hAnsi="Calibri" w:cs="Times New Roman"/>
                <w:color w:val="000000"/>
                <w:lang w:eastAsia="en-GB"/>
              </w:rPr>
              <w:t>Riseholme</w:t>
            </w:r>
            <w:proofErr w:type="spellEnd"/>
            <w:r>
              <w:rPr>
                <w:rFonts w:ascii="Calibri" w:eastAsia="Times New Roman" w:hAnsi="Calibri" w:cs="Times New Roman"/>
                <w:color w:val="000000"/>
                <w:lang w:eastAsia="en-GB"/>
              </w:rPr>
              <w:t xml:space="preserve"> to visit DMV, landscape and campus</w:t>
            </w:r>
          </w:p>
        </w:tc>
      </w:tr>
      <w:tr w:rsidR="0090710D" w:rsidRPr="00370B98" w:rsidTr="0090710D">
        <w:trPr>
          <w:trHeight w:val="300"/>
        </w:trPr>
        <w:tc>
          <w:tcPr>
            <w:tcW w:w="1419"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16:00</w:t>
            </w:r>
          </w:p>
        </w:tc>
        <w:tc>
          <w:tcPr>
            <w:tcW w:w="7370" w:type="dxa"/>
            <w:tcBorders>
              <w:top w:val="nil"/>
              <w:left w:val="nil"/>
              <w:bottom w:val="nil"/>
              <w:right w:val="nil"/>
            </w:tcBorders>
            <w:shd w:val="clear" w:color="auto" w:fill="auto"/>
            <w:noWrap/>
          </w:tcPr>
          <w:p w:rsidR="0090710D" w:rsidRPr="004B4F47" w:rsidRDefault="0090710D" w:rsidP="0090710D">
            <w:pPr>
              <w:spacing w:after="0" w:line="240" w:lineRule="auto"/>
              <w:rPr>
                <w:rFonts w:ascii="Calibri" w:eastAsia="Times New Roman" w:hAnsi="Calibri" w:cs="Times New Roman"/>
                <w:color w:val="000000"/>
                <w:lang w:eastAsia="en-GB"/>
              </w:rPr>
            </w:pPr>
            <w:r>
              <w:rPr>
                <w:rFonts w:ascii="Calibri" w:eastAsia="Times New Roman" w:hAnsi="Calibri" w:cs="Times New Roman"/>
                <w:color w:val="000000"/>
                <w:lang w:eastAsia="en-GB"/>
              </w:rPr>
              <w:t>Return to Lincoln calling at train station and university campus</w:t>
            </w:r>
          </w:p>
        </w:tc>
      </w:tr>
    </w:tbl>
    <w:p w:rsidR="00A60D0D" w:rsidRDefault="00A60D0D" w:rsidP="009C031E">
      <w:pPr>
        <w:contextualSpacing/>
        <w:rPr>
          <w:color w:val="000000" w:themeColor="text1"/>
        </w:rPr>
      </w:pPr>
    </w:p>
    <w:p w:rsidR="00DE7B44" w:rsidRDefault="0090710D" w:rsidP="009C031E">
      <w:pPr>
        <w:contextualSpacing/>
        <w:rPr>
          <w:b/>
        </w:rPr>
      </w:pPr>
      <w:r>
        <w:rPr>
          <w:b/>
        </w:rPr>
        <w:lastRenderedPageBreak/>
        <w:t>Registration details</w:t>
      </w:r>
    </w:p>
    <w:p w:rsidR="00A60D0D" w:rsidRDefault="006361E6" w:rsidP="00A60D0D">
      <w:r>
        <w:t xml:space="preserve">To register to attend this year’s conference please go to </w:t>
      </w:r>
      <w:r w:rsidR="00A60D0D">
        <w:t>the University of Lincoln shop page at</w:t>
      </w:r>
    </w:p>
    <w:p w:rsidR="00A60D0D" w:rsidRPr="00683F92" w:rsidRDefault="00683F92" w:rsidP="00A60D0D">
      <w:pPr>
        <w:rPr>
          <w:color w:val="1F497D"/>
        </w:rPr>
      </w:pPr>
      <w:hyperlink r:id="rId6" w:history="1">
        <w:r w:rsidR="00A60D0D">
          <w:rPr>
            <w:rStyle w:val="Hyperlink"/>
          </w:rPr>
          <w:t>http://store.lincoln.ac.uk/browse/product.asp?compid=1&amp;modid=1&amp;catid=470</w:t>
        </w:r>
      </w:hyperlink>
      <w:r w:rsidR="00A60D0D">
        <w:rPr>
          <w:color w:val="1F497D"/>
        </w:rPr>
        <w:t xml:space="preserve"> </w:t>
      </w:r>
      <w:bookmarkStart w:id="0" w:name="_GoBack"/>
      <w:bookmarkEnd w:id="0"/>
    </w:p>
    <w:p w:rsidR="00A60D0D" w:rsidRPr="006E4E46" w:rsidRDefault="00A60D0D" w:rsidP="00A60D0D">
      <w:r w:rsidRPr="00D417FD">
        <w:rPr>
          <w:b/>
        </w:rPr>
        <w:t>Standard Weekend Rate –</w:t>
      </w:r>
      <w:r w:rsidR="00D417FD" w:rsidRPr="00D417FD">
        <w:rPr>
          <w:b/>
        </w:rPr>
        <w:t xml:space="preserve"> £60.</w:t>
      </w:r>
      <w:r w:rsidR="00D417FD">
        <w:t xml:space="preserve"> T</w:t>
      </w:r>
      <w:r w:rsidRPr="006E4E46">
        <w:t xml:space="preserve">his rate includes entry to the wine reception and tour of Lincoln on Friday evening, all of the conference presentations </w:t>
      </w:r>
      <w:r w:rsidR="00A22C3D">
        <w:t xml:space="preserve">as well as refreshments and lunch </w:t>
      </w:r>
      <w:r w:rsidRPr="006E4E46">
        <w:t xml:space="preserve">on Saturday and Sunday and the visit to </w:t>
      </w:r>
      <w:proofErr w:type="spellStart"/>
      <w:r w:rsidRPr="006E4E46">
        <w:t>Riseholme</w:t>
      </w:r>
      <w:proofErr w:type="spellEnd"/>
      <w:r w:rsidRPr="006E4E46">
        <w:t xml:space="preserve"> on Sunday afternoon. Please be advised that the conference dinner on Saturday evening is not included in this rate and would need to be booked separately.</w:t>
      </w:r>
    </w:p>
    <w:p w:rsidR="00A60D0D" w:rsidRPr="006E4E46" w:rsidRDefault="00A60D0D" w:rsidP="00A60D0D">
      <w:r w:rsidRPr="00D417FD">
        <w:rPr>
          <w:b/>
        </w:rPr>
        <w:t xml:space="preserve">Early Bird Weekend Rate </w:t>
      </w:r>
      <w:r w:rsidR="00825C4E" w:rsidRPr="00D417FD">
        <w:rPr>
          <w:b/>
        </w:rPr>
        <w:t>–</w:t>
      </w:r>
      <w:r w:rsidR="00D417FD" w:rsidRPr="00D417FD">
        <w:rPr>
          <w:b/>
        </w:rPr>
        <w:t>£55.</w:t>
      </w:r>
      <w:r w:rsidR="00D417FD" w:rsidRPr="00D417FD">
        <w:t xml:space="preserve"> </w:t>
      </w:r>
      <w:r w:rsidR="00D417FD">
        <w:t>T</w:t>
      </w:r>
      <w:r w:rsidR="00D417FD" w:rsidRPr="006E4E46">
        <w:t xml:space="preserve">his rate includes entry to the wine reception and tour of Lincoln on Friday evening, all of the conference presentations </w:t>
      </w:r>
      <w:r w:rsidR="00A22C3D">
        <w:t xml:space="preserve">as well as refreshments and lunch </w:t>
      </w:r>
      <w:r w:rsidR="00D417FD" w:rsidRPr="006E4E46">
        <w:t xml:space="preserve">on Saturday and Sunday and the visit to </w:t>
      </w:r>
      <w:proofErr w:type="spellStart"/>
      <w:r w:rsidR="00D417FD" w:rsidRPr="006E4E46">
        <w:t>Riseholme</w:t>
      </w:r>
      <w:proofErr w:type="spellEnd"/>
      <w:r w:rsidR="00D417FD" w:rsidRPr="006E4E46">
        <w:t xml:space="preserve"> on Sunday afternoon. Please be advised that the conference dinner on Saturday evening is not included in this rate and would need to be booked separately.</w:t>
      </w:r>
      <w:r w:rsidR="00D417FD">
        <w:t xml:space="preserve"> </w:t>
      </w:r>
      <w:r w:rsidR="00825C4E" w:rsidRPr="006E4E46">
        <w:t>This rate is only available until FRIDAY 25</w:t>
      </w:r>
      <w:r w:rsidR="00825C4E" w:rsidRPr="006E4E46">
        <w:rPr>
          <w:vertAlign w:val="superscript"/>
        </w:rPr>
        <w:t>th</w:t>
      </w:r>
      <w:r w:rsidR="00825C4E" w:rsidRPr="006E4E46">
        <w:t xml:space="preserve"> MARCH.</w:t>
      </w:r>
    </w:p>
    <w:p w:rsidR="00825C4E" w:rsidRPr="006E4E46" w:rsidRDefault="00825C4E" w:rsidP="00A60D0D">
      <w:r w:rsidRPr="006E4E46">
        <w:rPr>
          <w:b/>
        </w:rPr>
        <w:t xml:space="preserve">Saturday Only Conference Rate </w:t>
      </w:r>
      <w:r w:rsidR="006C602A" w:rsidRPr="006E4E46">
        <w:rPr>
          <w:b/>
        </w:rPr>
        <w:t>–</w:t>
      </w:r>
      <w:r w:rsidR="00D417FD">
        <w:rPr>
          <w:b/>
        </w:rPr>
        <w:t xml:space="preserve">£40. </w:t>
      </w:r>
      <w:r w:rsidR="00D417FD">
        <w:t>T</w:t>
      </w:r>
      <w:r w:rsidR="006C602A" w:rsidRPr="006E4E46">
        <w:t xml:space="preserve">his rate includes entry into the conference talks </w:t>
      </w:r>
      <w:r w:rsidR="00A22C3D">
        <w:t xml:space="preserve">as well as refreshments and lunch </w:t>
      </w:r>
      <w:r w:rsidR="006C602A" w:rsidRPr="006E4E46">
        <w:t>on Saturday only. Please be advised that the conference dinner on Saturday evening is not included in this rate and would need to be booked separately.</w:t>
      </w:r>
    </w:p>
    <w:p w:rsidR="00D417FD" w:rsidRDefault="006C602A" w:rsidP="009C031E">
      <w:r w:rsidRPr="006E4E46">
        <w:rPr>
          <w:b/>
        </w:rPr>
        <w:t xml:space="preserve">Saturday Night Conference Dinner </w:t>
      </w:r>
      <w:r w:rsidR="00E369AE" w:rsidRPr="00D417FD">
        <w:rPr>
          <w:b/>
        </w:rPr>
        <w:t>–</w:t>
      </w:r>
      <w:r w:rsidR="00D417FD" w:rsidRPr="00D417FD">
        <w:rPr>
          <w:b/>
        </w:rPr>
        <w:t>£45</w:t>
      </w:r>
      <w:r w:rsidR="00D417FD">
        <w:t>. T</w:t>
      </w:r>
      <w:r w:rsidR="00E369AE" w:rsidRPr="006E4E46">
        <w:t>he conference dinner is being held at the County Assembly Rooms and inc</w:t>
      </w:r>
      <w:r w:rsidR="00D417FD">
        <w:t>ludes a 3 course dinner for £45</w:t>
      </w:r>
      <w:r w:rsidR="00E369AE" w:rsidRPr="006E4E46">
        <w:t xml:space="preserve"> </w:t>
      </w:r>
    </w:p>
    <w:p w:rsidR="0090710D" w:rsidRDefault="00683F92" w:rsidP="009C031E">
      <w:hyperlink r:id="rId7" w:history="1">
        <w:r w:rsidR="00D417FD" w:rsidRPr="004E32E8">
          <w:rPr>
            <w:rStyle w:val="Hyperlink"/>
          </w:rPr>
          <w:t>http://www.countyassemblyrooms.co.uk/</w:t>
        </w:r>
      </w:hyperlink>
    </w:p>
    <w:p w:rsidR="0090710D" w:rsidRDefault="0090710D" w:rsidP="009C031E">
      <w:pPr>
        <w:contextualSpacing/>
        <w:rPr>
          <w:b/>
        </w:rPr>
      </w:pPr>
      <w:r>
        <w:rPr>
          <w:b/>
        </w:rPr>
        <w:t>Accommodation</w:t>
      </w:r>
    </w:p>
    <w:p w:rsidR="002D513B" w:rsidRDefault="002D513B" w:rsidP="002D513B">
      <w:r>
        <w:t xml:space="preserve">The University of Lincoln has secured a preferential rate with the Holiday Inn Express Lincoln City Centre which is £79.00 per room, per night. This rate includes breakfast, </w:t>
      </w:r>
      <w:proofErr w:type="spellStart"/>
      <w:r>
        <w:t>WiFi</w:t>
      </w:r>
      <w:proofErr w:type="spellEnd"/>
      <w:r>
        <w:t xml:space="preserve"> and VAT. Car parking, if required, is £5.00 per vehicle, per night, payable on arrival at reception.</w:t>
      </w:r>
    </w:p>
    <w:p w:rsidR="002C3000" w:rsidRDefault="00683F92" w:rsidP="002D513B">
      <w:hyperlink r:id="rId8" w:history="1">
        <w:r w:rsidR="002C3000">
          <w:rPr>
            <w:rStyle w:val="Hyperlink"/>
          </w:rPr>
          <w:t>http://www.expresslincoln.co.uk/</w:t>
        </w:r>
      </w:hyperlink>
      <w:r w:rsidR="002C3000">
        <w:t> </w:t>
      </w:r>
    </w:p>
    <w:p w:rsidR="002D513B" w:rsidRPr="002D513B" w:rsidRDefault="00683F92" w:rsidP="002D513B">
      <w:pPr>
        <w:rPr>
          <w:sz w:val="24"/>
          <w:szCs w:val="24"/>
        </w:rPr>
      </w:pPr>
      <w:r>
        <w:t>Payment for the rooms should be</w:t>
      </w:r>
      <w:r w:rsidR="002D513B">
        <w:t xml:space="preserve"> made in full 28 days prior</w:t>
      </w:r>
      <w:r>
        <w:t xml:space="preserve"> to arrival and after this date</w:t>
      </w:r>
      <w:r w:rsidR="002D513B">
        <w:t xml:space="preserve"> is non-refundable.</w:t>
      </w:r>
    </w:p>
    <w:p w:rsidR="002D513B" w:rsidRDefault="002D513B" w:rsidP="002D513B">
      <w:pPr>
        <w:rPr>
          <w:sz w:val="24"/>
          <w:szCs w:val="24"/>
        </w:rPr>
      </w:pPr>
      <w:r>
        <w:t>When booking your room pleas</w:t>
      </w:r>
      <w:r w:rsidR="00683F92">
        <w:t>e let them know that you are booking</w:t>
      </w:r>
      <w:r>
        <w:t xml:space="preserve"> as part of the </w:t>
      </w:r>
      <w:r>
        <w:rPr>
          <w:b/>
          <w:bCs/>
        </w:rPr>
        <w:t>MSRG Conference</w:t>
      </w:r>
      <w:r>
        <w:t xml:space="preserve"> and you will need to quote this in order to get the preferential rate. </w:t>
      </w:r>
    </w:p>
    <w:p w:rsidR="002D513B" w:rsidRDefault="002D513B" w:rsidP="002D513B">
      <w:pPr>
        <w:rPr>
          <w:sz w:val="24"/>
          <w:szCs w:val="24"/>
        </w:rPr>
      </w:pPr>
      <w:r>
        <w:t xml:space="preserve">To book this rate, you will need to call </w:t>
      </w:r>
      <w:r w:rsidRPr="002C3000">
        <w:rPr>
          <w:bCs/>
        </w:rPr>
        <w:t xml:space="preserve">0871 902 1617 </w:t>
      </w:r>
      <w:r w:rsidRPr="002C3000">
        <w:t>opt.</w:t>
      </w:r>
      <w:r w:rsidRPr="002C3000">
        <w:rPr>
          <w:bCs/>
        </w:rPr>
        <w:t xml:space="preserve">2, 3, 4 </w:t>
      </w:r>
      <w:r w:rsidRPr="002C3000">
        <w:t xml:space="preserve">or </w:t>
      </w:r>
      <w:r w:rsidRPr="002C3000">
        <w:rPr>
          <w:bCs/>
        </w:rPr>
        <w:t>5</w:t>
      </w:r>
      <w:r>
        <w:t xml:space="preserve"> which will bring you straight through to the Holiday Inn Express Lincoln team</w:t>
      </w:r>
    </w:p>
    <w:p w:rsidR="002D513B" w:rsidRPr="002D513B" w:rsidRDefault="002D513B" w:rsidP="002D513B">
      <w:r>
        <w:t>Payment will be taken in full at the time of booking.</w:t>
      </w:r>
      <w:r>
        <w:rPr>
          <w:sz w:val="24"/>
          <w:szCs w:val="24"/>
        </w:rPr>
        <w:t xml:space="preserve"> </w:t>
      </w:r>
      <w:r>
        <w:t xml:space="preserve">This rate </w:t>
      </w:r>
      <w:r>
        <w:rPr>
          <w:u w:val="single"/>
        </w:rPr>
        <w:t>cannot</w:t>
      </w:r>
      <w:r>
        <w:t xml:space="preserve"> be booked via the website, any 3</w:t>
      </w:r>
      <w:r>
        <w:rPr>
          <w:vertAlign w:val="superscript"/>
        </w:rPr>
        <w:t>rd</w:t>
      </w:r>
      <w:r>
        <w:t xml:space="preserve"> party or even via the central reservations team. </w:t>
      </w:r>
    </w:p>
    <w:p w:rsidR="002C3000" w:rsidRDefault="002D513B" w:rsidP="009C031E">
      <w:r>
        <w:t>You can book this rate up to and including the day of Thursday 31</w:t>
      </w:r>
      <w:r>
        <w:rPr>
          <w:vertAlign w:val="superscript"/>
        </w:rPr>
        <w:t>st</w:t>
      </w:r>
      <w:r>
        <w:t xml:space="preserve"> March 2016. After this dat</w:t>
      </w:r>
      <w:r w:rsidR="002C3000">
        <w:t>e, the rate is closed off and</w:t>
      </w:r>
      <w:r>
        <w:t xml:space="preserve"> no longer available.</w:t>
      </w:r>
    </w:p>
    <w:p w:rsidR="00F76DD9" w:rsidRPr="002D513B" w:rsidRDefault="00F76DD9" w:rsidP="009C031E">
      <w:r>
        <w:t xml:space="preserve">Please be advised that </w:t>
      </w:r>
      <w:r w:rsidR="009739A3">
        <w:t>the cost of accommodation is paid for separately and not included in the conference fee.</w:t>
      </w:r>
    </w:p>
    <w:p w:rsidR="0090710D" w:rsidRDefault="0090710D" w:rsidP="009C031E">
      <w:pPr>
        <w:contextualSpacing/>
        <w:rPr>
          <w:b/>
        </w:rPr>
      </w:pPr>
      <w:r>
        <w:rPr>
          <w:b/>
        </w:rPr>
        <w:t>Contact details</w:t>
      </w:r>
    </w:p>
    <w:p w:rsidR="002D513B" w:rsidRPr="002D513B" w:rsidRDefault="002D513B" w:rsidP="009C031E">
      <w:pPr>
        <w:contextualSpacing/>
      </w:pPr>
      <w:r>
        <w:t xml:space="preserve">For any further information please contact Carenza Lewis at </w:t>
      </w:r>
      <w:hyperlink r:id="rId9" w:history="1">
        <w:r w:rsidRPr="002628B0">
          <w:rPr>
            <w:rStyle w:val="Hyperlink"/>
          </w:rPr>
          <w:t>clewis@lincoln.ac.uk</w:t>
        </w:r>
      </w:hyperlink>
      <w:r>
        <w:t xml:space="preserve"> or 01522 837107.</w:t>
      </w:r>
    </w:p>
    <w:sectPr w:rsidR="002D513B" w:rsidRPr="002D513B" w:rsidSect="003178C8">
      <w:headerReference w:type="default" r:id="rId10"/>
      <w:pgSz w:w="11906" w:h="16838"/>
      <w:pgMar w:top="1134" w:right="1440" w:bottom="1440" w:left="1440"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E46" w:rsidRDefault="006E4E46" w:rsidP="004D506C">
      <w:pPr>
        <w:spacing w:after="0" w:line="240" w:lineRule="auto"/>
      </w:pPr>
      <w:r>
        <w:separator/>
      </w:r>
    </w:p>
  </w:endnote>
  <w:endnote w:type="continuationSeparator" w:id="0">
    <w:p w:rsidR="006E4E46" w:rsidRDefault="006E4E46" w:rsidP="004D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E46" w:rsidRDefault="006E4E46" w:rsidP="004D506C">
      <w:pPr>
        <w:spacing w:after="0" w:line="240" w:lineRule="auto"/>
      </w:pPr>
      <w:r>
        <w:separator/>
      </w:r>
    </w:p>
  </w:footnote>
  <w:footnote w:type="continuationSeparator" w:id="0">
    <w:p w:rsidR="006E4E46" w:rsidRDefault="006E4E46" w:rsidP="004D5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E46" w:rsidRPr="003178C8" w:rsidRDefault="006E4E46" w:rsidP="003178C8">
    <w:pPr>
      <w:ind w:hanging="284"/>
      <w:jc w:val="center"/>
      <w:rPr>
        <w:rFonts w:ascii="Franklin Gothic Medium" w:hAnsi="Franklin Gothic Medium"/>
        <w:bCs/>
        <w:color w:val="1F4E79"/>
        <w:sz w:val="40"/>
        <w:szCs w:val="40"/>
      </w:rPr>
    </w:pPr>
    <w:r>
      <w:rPr>
        <w:rFonts w:ascii="Berlin Sans FB" w:hAnsi="Berlin Sans FB"/>
        <w:bCs/>
        <w:noProof/>
        <w:color w:val="000000" w:themeColor="text1"/>
        <w:sz w:val="48"/>
        <w:szCs w:val="48"/>
        <w:lang w:eastAsia="en-GB"/>
      </w:rPr>
      <w:drawing>
        <wp:anchor distT="0" distB="0" distL="114300" distR="114300" simplePos="0" relativeHeight="251660288" behindDoc="0" locked="0" layoutInCell="1" allowOverlap="1" wp14:anchorId="6319E3A8" wp14:editId="733F824A">
          <wp:simplePos x="0" y="0"/>
          <wp:positionH relativeFrom="margin">
            <wp:posOffset>-444500</wp:posOffset>
          </wp:positionH>
          <wp:positionV relativeFrom="paragraph">
            <wp:posOffset>-272415</wp:posOffset>
          </wp:positionV>
          <wp:extent cx="774700" cy="787400"/>
          <wp:effectExtent l="0" t="0" r="635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UoL-logo-general-use-white-back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700" cy="787400"/>
                  </a:xfrm>
                  <a:prstGeom prst="rect">
                    <a:avLst/>
                  </a:prstGeom>
                </pic:spPr>
              </pic:pic>
            </a:graphicData>
          </a:graphic>
          <wp14:sizeRelH relativeFrom="margin">
            <wp14:pctWidth>0</wp14:pctWidth>
          </wp14:sizeRelH>
          <wp14:sizeRelV relativeFrom="margin">
            <wp14:pctHeight>0</wp14:pctHeight>
          </wp14:sizeRelV>
        </wp:anchor>
      </w:drawing>
    </w:r>
    <w:r w:rsidRPr="003178C8">
      <w:rPr>
        <w:rFonts w:ascii="Franklin Gothic Medium" w:hAnsi="Franklin Gothic Medium"/>
        <w:bCs/>
        <w:noProof/>
        <w:color w:val="000000" w:themeColor="text1"/>
        <w:sz w:val="40"/>
        <w:szCs w:val="40"/>
        <w:lang w:eastAsia="en-GB"/>
      </w:rPr>
      <w:drawing>
        <wp:anchor distT="0" distB="0" distL="114300" distR="114300" simplePos="0" relativeHeight="251659264" behindDoc="0" locked="0" layoutInCell="1" allowOverlap="1" wp14:anchorId="5BFD31F2" wp14:editId="1B720954">
          <wp:simplePos x="0" y="0"/>
          <wp:positionH relativeFrom="margin">
            <wp:posOffset>4927708</wp:posOffset>
          </wp:positionH>
          <wp:positionV relativeFrom="paragraph">
            <wp:posOffset>-158115</wp:posOffset>
          </wp:positionV>
          <wp:extent cx="990600" cy="586169"/>
          <wp:effectExtent l="0" t="0" r="0" b="4445"/>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RG_logo.png"/>
                  <pic:cNvPicPr/>
                </pic:nvPicPr>
                <pic:blipFill>
                  <a:blip r:embed="rId2">
                    <a:extLst>
                      <a:ext uri="{28A0092B-C50C-407E-A947-70E740481C1C}">
                        <a14:useLocalDpi xmlns:a14="http://schemas.microsoft.com/office/drawing/2010/main" val="0"/>
                      </a:ext>
                    </a:extLst>
                  </a:blip>
                  <a:stretch>
                    <a:fillRect/>
                  </a:stretch>
                </pic:blipFill>
                <pic:spPr>
                  <a:xfrm>
                    <a:off x="0" y="0"/>
                    <a:ext cx="990600" cy="586169"/>
                  </a:xfrm>
                  <a:prstGeom prst="rect">
                    <a:avLst/>
                  </a:prstGeom>
                </pic:spPr>
              </pic:pic>
            </a:graphicData>
          </a:graphic>
          <wp14:sizeRelH relativeFrom="margin">
            <wp14:pctWidth>0</wp14:pctWidth>
          </wp14:sizeRelH>
          <wp14:sizeRelV relativeFrom="margin">
            <wp14:pctHeight>0</wp14:pctHeight>
          </wp14:sizeRelV>
        </wp:anchor>
      </w:drawing>
    </w:r>
    <w:r w:rsidRPr="003178C8">
      <w:rPr>
        <w:rFonts w:ascii="Franklin Gothic Medium" w:hAnsi="Franklin Gothic Medium"/>
        <w:bCs/>
        <w:color w:val="000000" w:themeColor="text1"/>
        <w:sz w:val="40"/>
        <w:szCs w:val="40"/>
      </w:rPr>
      <w:t>Medieval Settlement Research Group</w:t>
    </w:r>
  </w:p>
  <w:p w:rsidR="006E4E46" w:rsidRPr="003178C8" w:rsidRDefault="006E4E46">
    <w:pPr>
      <w:pStyle w:val="Header"/>
      <w:rPr>
        <w:rFonts w:ascii="Franklin Gothic Medium" w:hAnsi="Franklin Gothic Medium"/>
        <w:sz w:val="40"/>
        <w:szCs w:val="40"/>
      </w:rPr>
    </w:pPr>
  </w:p>
  <w:p w:rsidR="006E4E46" w:rsidRDefault="006E4E4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B98"/>
    <w:rsid w:val="00013D7E"/>
    <w:rsid w:val="0006577F"/>
    <w:rsid w:val="001B3C94"/>
    <w:rsid w:val="0023416E"/>
    <w:rsid w:val="002C3000"/>
    <w:rsid w:val="002D513B"/>
    <w:rsid w:val="003178C8"/>
    <w:rsid w:val="00352B8C"/>
    <w:rsid w:val="003627F4"/>
    <w:rsid w:val="00370B98"/>
    <w:rsid w:val="003F2D74"/>
    <w:rsid w:val="0041344D"/>
    <w:rsid w:val="004334E3"/>
    <w:rsid w:val="004D506C"/>
    <w:rsid w:val="004F5B6F"/>
    <w:rsid w:val="004F665A"/>
    <w:rsid w:val="00503E48"/>
    <w:rsid w:val="00536FF1"/>
    <w:rsid w:val="005961AE"/>
    <w:rsid w:val="005F3AE0"/>
    <w:rsid w:val="00602121"/>
    <w:rsid w:val="006157B9"/>
    <w:rsid w:val="00635D1B"/>
    <w:rsid w:val="006361E6"/>
    <w:rsid w:val="00680D41"/>
    <w:rsid w:val="00683F92"/>
    <w:rsid w:val="006C602A"/>
    <w:rsid w:val="006E4E46"/>
    <w:rsid w:val="00742830"/>
    <w:rsid w:val="00793961"/>
    <w:rsid w:val="007E68BB"/>
    <w:rsid w:val="00825C4E"/>
    <w:rsid w:val="008571B3"/>
    <w:rsid w:val="00874BB8"/>
    <w:rsid w:val="008929BB"/>
    <w:rsid w:val="0090710D"/>
    <w:rsid w:val="009115CC"/>
    <w:rsid w:val="009739A3"/>
    <w:rsid w:val="009C031E"/>
    <w:rsid w:val="00A22C3D"/>
    <w:rsid w:val="00A60AC3"/>
    <w:rsid w:val="00A60D0D"/>
    <w:rsid w:val="00A66635"/>
    <w:rsid w:val="00BD2147"/>
    <w:rsid w:val="00C36693"/>
    <w:rsid w:val="00C54220"/>
    <w:rsid w:val="00CA2FDF"/>
    <w:rsid w:val="00D0235E"/>
    <w:rsid w:val="00D417FD"/>
    <w:rsid w:val="00D90600"/>
    <w:rsid w:val="00DB1358"/>
    <w:rsid w:val="00DE6902"/>
    <w:rsid w:val="00DE7B44"/>
    <w:rsid w:val="00E369AE"/>
    <w:rsid w:val="00E52EA8"/>
    <w:rsid w:val="00EC23A4"/>
    <w:rsid w:val="00EC4D04"/>
    <w:rsid w:val="00EC65AB"/>
    <w:rsid w:val="00EF0FE4"/>
    <w:rsid w:val="00EF503F"/>
    <w:rsid w:val="00F76DD9"/>
    <w:rsid w:val="00FA6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BDAD1540-2B5D-415B-9F69-E7E04A2B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2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9BB"/>
    <w:rPr>
      <w:rFonts w:ascii="Segoe UI" w:hAnsi="Segoe UI" w:cs="Segoe UI"/>
      <w:sz w:val="18"/>
      <w:szCs w:val="18"/>
    </w:rPr>
  </w:style>
  <w:style w:type="character" w:styleId="Strong">
    <w:name w:val="Strong"/>
    <w:basedOn w:val="DefaultParagraphFont"/>
    <w:uiPriority w:val="22"/>
    <w:qFormat/>
    <w:rsid w:val="004F665A"/>
    <w:rPr>
      <w:b/>
      <w:bCs/>
    </w:rPr>
  </w:style>
  <w:style w:type="paragraph" w:styleId="PlainText">
    <w:name w:val="Plain Text"/>
    <w:basedOn w:val="Normal"/>
    <w:link w:val="PlainTextChar"/>
    <w:uiPriority w:val="99"/>
    <w:unhideWhenUsed/>
    <w:rsid w:val="00A60AC3"/>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60AC3"/>
    <w:rPr>
      <w:rFonts w:ascii="Calibri" w:hAnsi="Calibri"/>
      <w:szCs w:val="21"/>
    </w:rPr>
  </w:style>
  <w:style w:type="paragraph" w:styleId="Header">
    <w:name w:val="header"/>
    <w:basedOn w:val="Normal"/>
    <w:link w:val="HeaderChar"/>
    <w:uiPriority w:val="99"/>
    <w:unhideWhenUsed/>
    <w:rsid w:val="004D5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506C"/>
  </w:style>
  <w:style w:type="paragraph" w:styleId="Footer">
    <w:name w:val="footer"/>
    <w:basedOn w:val="Normal"/>
    <w:link w:val="FooterChar"/>
    <w:uiPriority w:val="99"/>
    <w:unhideWhenUsed/>
    <w:rsid w:val="004D5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506C"/>
  </w:style>
  <w:style w:type="character" w:styleId="Hyperlink">
    <w:name w:val="Hyperlink"/>
    <w:basedOn w:val="DefaultParagraphFont"/>
    <w:uiPriority w:val="99"/>
    <w:unhideWhenUsed/>
    <w:rsid w:val="002D51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8167">
      <w:bodyDiv w:val="1"/>
      <w:marLeft w:val="0"/>
      <w:marRight w:val="0"/>
      <w:marTop w:val="0"/>
      <w:marBottom w:val="0"/>
      <w:divBdr>
        <w:top w:val="none" w:sz="0" w:space="0" w:color="auto"/>
        <w:left w:val="none" w:sz="0" w:space="0" w:color="auto"/>
        <w:bottom w:val="none" w:sz="0" w:space="0" w:color="auto"/>
        <w:right w:val="none" w:sz="0" w:space="0" w:color="auto"/>
      </w:divBdr>
    </w:div>
    <w:div w:id="574123887">
      <w:bodyDiv w:val="1"/>
      <w:marLeft w:val="0"/>
      <w:marRight w:val="0"/>
      <w:marTop w:val="0"/>
      <w:marBottom w:val="0"/>
      <w:divBdr>
        <w:top w:val="none" w:sz="0" w:space="0" w:color="auto"/>
        <w:left w:val="none" w:sz="0" w:space="0" w:color="auto"/>
        <w:bottom w:val="none" w:sz="0" w:space="0" w:color="auto"/>
        <w:right w:val="none" w:sz="0" w:space="0" w:color="auto"/>
      </w:divBdr>
    </w:div>
    <w:div w:id="719788495">
      <w:bodyDiv w:val="1"/>
      <w:marLeft w:val="0"/>
      <w:marRight w:val="0"/>
      <w:marTop w:val="0"/>
      <w:marBottom w:val="0"/>
      <w:divBdr>
        <w:top w:val="none" w:sz="0" w:space="0" w:color="auto"/>
        <w:left w:val="none" w:sz="0" w:space="0" w:color="auto"/>
        <w:bottom w:val="none" w:sz="0" w:space="0" w:color="auto"/>
        <w:right w:val="none" w:sz="0" w:space="0" w:color="auto"/>
      </w:divBdr>
    </w:div>
    <w:div w:id="731854324">
      <w:bodyDiv w:val="1"/>
      <w:marLeft w:val="0"/>
      <w:marRight w:val="0"/>
      <w:marTop w:val="0"/>
      <w:marBottom w:val="0"/>
      <w:divBdr>
        <w:top w:val="none" w:sz="0" w:space="0" w:color="auto"/>
        <w:left w:val="none" w:sz="0" w:space="0" w:color="auto"/>
        <w:bottom w:val="none" w:sz="0" w:space="0" w:color="auto"/>
        <w:right w:val="none" w:sz="0" w:space="0" w:color="auto"/>
      </w:divBdr>
    </w:div>
    <w:div w:id="948465700">
      <w:bodyDiv w:val="1"/>
      <w:marLeft w:val="0"/>
      <w:marRight w:val="0"/>
      <w:marTop w:val="0"/>
      <w:marBottom w:val="0"/>
      <w:divBdr>
        <w:top w:val="none" w:sz="0" w:space="0" w:color="auto"/>
        <w:left w:val="none" w:sz="0" w:space="0" w:color="auto"/>
        <w:bottom w:val="none" w:sz="0" w:space="0" w:color="auto"/>
        <w:right w:val="none" w:sz="0" w:space="0" w:color="auto"/>
      </w:divBdr>
    </w:div>
    <w:div w:id="1390036293">
      <w:bodyDiv w:val="1"/>
      <w:marLeft w:val="0"/>
      <w:marRight w:val="0"/>
      <w:marTop w:val="0"/>
      <w:marBottom w:val="0"/>
      <w:divBdr>
        <w:top w:val="none" w:sz="0" w:space="0" w:color="auto"/>
        <w:left w:val="none" w:sz="0" w:space="0" w:color="auto"/>
        <w:bottom w:val="none" w:sz="0" w:space="0" w:color="auto"/>
        <w:right w:val="none" w:sz="0" w:space="0" w:color="auto"/>
      </w:divBdr>
    </w:div>
    <w:div w:id="1439327179">
      <w:bodyDiv w:val="1"/>
      <w:marLeft w:val="0"/>
      <w:marRight w:val="0"/>
      <w:marTop w:val="0"/>
      <w:marBottom w:val="0"/>
      <w:divBdr>
        <w:top w:val="none" w:sz="0" w:space="0" w:color="auto"/>
        <w:left w:val="none" w:sz="0" w:space="0" w:color="auto"/>
        <w:bottom w:val="none" w:sz="0" w:space="0" w:color="auto"/>
        <w:right w:val="none" w:sz="0" w:space="0" w:color="auto"/>
      </w:divBdr>
    </w:div>
    <w:div w:id="14578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presslincoln.co.uk/" TargetMode="External"/><Relationship Id="rId3" Type="http://schemas.openxmlformats.org/officeDocument/2006/relationships/webSettings" Target="webSettings.xml"/><Relationship Id="rId7" Type="http://schemas.openxmlformats.org/officeDocument/2006/relationships/hyperlink" Target="http://www.countyassemblyrooms.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e.lincoln.ac.uk/browse/product.asp?compid=1&amp;modid=1&amp;catid=470"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lewis@lincoln.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8E452A37</Template>
  <TotalTime>1</TotalTime>
  <Pages>3</Pages>
  <Words>1269</Words>
  <Characters>7236</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Lincoln</Company>
  <LinksUpToDate>false</LinksUpToDate>
  <CharactersWithSpaces>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Carenza Lewis</dc:creator>
  <cp:keywords/>
  <dc:description/>
  <cp:lastModifiedBy>Amy Robinson</cp:lastModifiedBy>
  <cp:revision>2</cp:revision>
  <cp:lastPrinted>2016-01-27T08:24:00Z</cp:lastPrinted>
  <dcterms:created xsi:type="dcterms:W3CDTF">2016-02-22T15:25:00Z</dcterms:created>
  <dcterms:modified xsi:type="dcterms:W3CDTF">2016-02-22T15:25:00Z</dcterms:modified>
</cp:coreProperties>
</file>